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9B368" w14:textId="77777777" w:rsidR="00331AF3" w:rsidRPr="00331AF3" w:rsidRDefault="00331AF3" w:rsidP="00331AF3">
      <w:pPr>
        <w:spacing w:before="100" w:beforeAutospacing="1" w:after="100" w:afterAutospacing="1"/>
        <w:jc w:val="center"/>
        <w:rPr>
          <w:rFonts w:ascii="Times" w:eastAsia="Times New Roman" w:hAnsi="Times" w:cs="Times New Roman"/>
          <w:color w:val="000000"/>
          <w:lang w:eastAsia="it-IT"/>
        </w:rPr>
      </w:pPr>
      <w:r w:rsidRPr="00331AF3">
        <w:rPr>
          <w:rFonts w:ascii="Times" w:eastAsia="Times New Roman" w:hAnsi="Times" w:cs="Times New Roman"/>
          <w:b/>
          <w:bCs/>
          <w:color w:val="663300"/>
          <w:lang w:eastAsia="it-IT"/>
        </w:rPr>
        <w:t>CONGREGAZIONE PER LA DOTTRINA DELLA FEDE</w:t>
      </w:r>
      <w:r w:rsidRPr="00331AF3">
        <w:rPr>
          <w:rFonts w:ascii="Times" w:eastAsia="Times New Roman" w:hAnsi="Times" w:cs="Times New Roman"/>
          <w:b/>
          <w:bCs/>
          <w:color w:val="663300"/>
          <w:lang w:eastAsia="it-IT"/>
        </w:rPr>
        <w:br/>
        <w:t> </w:t>
      </w:r>
    </w:p>
    <w:p w14:paraId="1DC471FA" w14:textId="77777777" w:rsidR="00331AF3" w:rsidRPr="00331AF3" w:rsidRDefault="00331AF3" w:rsidP="00331AF3">
      <w:pPr>
        <w:spacing w:before="100" w:beforeAutospacing="1" w:after="100" w:afterAutospacing="1"/>
        <w:jc w:val="center"/>
        <w:rPr>
          <w:rFonts w:ascii="Times" w:eastAsia="Times New Roman" w:hAnsi="Times" w:cs="Times New Roman"/>
          <w:color w:val="000000"/>
          <w:sz w:val="27"/>
          <w:szCs w:val="27"/>
          <w:lang w:eastAsia="it-IT"/>
        </w:rPr>
      </w:pPr>
      <w:r w:rsidRPr="00331AF3">
        <w:rPr>
          <w:rFonts w:ascii="Times" w:eastAsia="Times New Roman" w:hAnsi="Times" w:cs="Times New Roman"/>
          <w:b/>
          <w:bCs/>
          <w:i/>
          <w:iCs/>
          <w:color w:val="663300"/>
          <w:sz w:val="27"/>
          <w:szCs w:val="27"/>
          <w:lang w:eastAsia="it-IT"/>
        </w:rPr>
        <w:t>ISTRUZIONE</w:t>
      </w:r>
      <w:r w:rsidRPr="00331AF3">
        <w:rPr>
          <w:rFonts w:ascii="Times" w:eastAsia="Times New Roman" w:hAnsi="Times" w:cs="Times New Roman"/>
          <w:b/>
          <w:bCs/>
          <w:i/>
          <w:iCs/>
          <w:color w:val="663300"/>
          <w:sz w:val="27"/>
          <w:szCs w:val="27"/>
          <w:lang w:eastAsia="it-IT"/>
        </w:rPr>
        <w:br/>
        <w:t>CIRCA LE PREGHIERE PER OTTENERE DA DIO LA GUARIGIONE</w:t>
      </w:r>
      <w:r w:rsidRPr="00331AF3">
        <w:rPr>
          <w:rFonts w:ascii="Times" w:eastAsia="Times New Roman" w:hAnsi="Times" w:cs="Times New Roman"/>
          <w:b/>
          <w:bCs/>
          <w:i/>
          <w:iCs/>
          <w:color w:val="663300"/>
          <w:sz w:val="27"/>
          <w:szCs w:val="27"/>
          <w:lang w:eastAsia="it-IT"/>
        </w:rPr>
        <w:br/>
      </w:r>
      <w:r w:rsidRPr="00331AF3">
        <w:rPr>
          <w:rFonts w:ascii="Times" w:eastAsia="Times New Roman" w:hAnsi="Times" w:cs="Times New Roman"/>
          <w:b/>
          <w:bCs/>
          <w:i/>
          <w:iCs/>
          <w:color w:val="000000"/>
          <w:sz w:val="27"/>
          <w:szCs w:val="27"/>
          <w:lang w:eastAsia="it-IT"/>
        </w:rPr>
        <w:t> </w:t>
      </w:r>
    </w:p>
    <w:p w14:paraId="14554B74" w14:textId="77777777" w:rsidR="00331AF3" w:rsidRPr="00331AF3" w:rsidRDefault="00331AF3" w:rsidP="00331AF3">
      <w:pPr>
        <w:spacing w:before="100" w:beforeAutospacing="1" w:after="100" w:afterAutospacing="1"/>
        <w:jc w:val="center"/>
        <w:rPr>
          <w:rFonts w:ascii="Times" w:eastAsia="Times New Roman" w:hAnsi="Times" w:cs="Times New Roman"/>
          <w:color w:val="000000"/>
          <w:lang w:eastAsia="it-IT"/>
        </w:rPr>
      </w:pPr>
      <w:r w:rsidRPr="00331AF3">
        <w:rPr>
          <w:rFonts w:ascii="Times" w:eastAsia="Times New Roman" w:hAnsi="Times" w:cs="Times New Roman"/>
          <w:b/>
          <w:bCs/>
          <w:color w:val="000000"/>
          <w:lang w:eastAsia="it-IT"/>
        </w:rPr>
        <w:t>INTRODUZIONE</w:t>
      </w:r>
    </w:p>
    <w:p w14:paraId="273C6D7F"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L'anelito di felicità, profondamente radicato nel cuore umano, è da sempre accompagnato dal desiderio di ottenere la liberazione dalla malattia e di capirne il senso quando se ne fa l'esperienza. Si tratta di un fenomeno umano, che interessando in un modo o nell'altro ogni persona, trova nella Chiesa una particolare risonanza. Infatti la malattia viene da essa compresa come mezzo di unione con Cristo e di purificazione spirituale e, da parte di coloro che si trovano di fronte alla persona malata, come occasione di esercizio della carità. Ma non soltanto questo, perché la malattia, come altre sofferenze umane, costituisce un momento privilegiato di preghiera: sia di richiesta di grazia, per accoglierla con senso di fede e di accettazione della volontà divina, sia pure di supplica per ottenere la guarigione.</w:t>
      </w:r>
    </w:p>
    <w:p w14:paraId="54415822"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La preghiera che implora il riacquisto della salute è pertanto una esperienza presente in ogni epoca della Chiesa, e naturalmente nel momento attuale. Ciò che però costituisce un fenomeno per certi versi nuovo è il moltiplicarsi di riunioni di preghiera, alle volte congiunte a celebrazioni liturgiche, con lo scopo di ottenere da Dio la guarigione. In diversi casi, non del tutto sporadici, vi si proclama l'esistenza di avvenute guarigioni, destando in questo modo delle attese dello stesso fenomeno in altre simili riunioni. In questo contesto si fa appello, alle volte, a un preteso carisma di guarigione.</w:t>
      </w:r>
    </w:p>
    <w:p w14:paraId="69DEF6A0"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Siffatte riunioni di preghiera per ottenere delle guarigioni pongono inoltre la questione del loro giusto discernimento sotto il profilo liturgico, in particolare da parte dell'autorità ecclesiastica, a cui spetta vigilare e dare le opportune norme per il retto svolgimento delle celebrazioni liturgiche.</w:t>
      </w:r>
    </w:p>
    <w:p w14:paraId="29A85602"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E' sembrato pertanto opportuno pubblicare una Istruzione, a norma del can. 34 del Codice di Diritto Canonico, che serva soprattutto di aiuto agli Ordinari del luogo affinché meglio possano guidare i fedeli in questa materia, favorendo ciò che vi sia di buono e correggendo ciò che sia da evitare. Occorreva però che le determinazioni disciplinari trovassero come riferimento una fondata cornice dottrinale che ne garantisse il giusto indirizzo e ne chiarisse la ragione normativa. A questo fine è stata premessa alla parte disciplinare una parte dottrinale sulle grazie di guarigione e le preghiere per ottenerle.</w:t>
      </w:r>
    </w:p>
    <w:p w14:paraId="39F84432"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w:t>
      </w:r>
    </w:p>
    <w:p w14:paraId="045D1838" w14:textId="77777777" w:rsidR="00331AF3" w:rsidRPr="00331AF3" w:rsidRDefault="00331AF3" w:rsidP="00331AF3">
      <w:pPr>
        <w:spacing w:before="100" w:beforeAutospacing="1" w:after="100" w:afterAutospacing="1"/>
        <w:jc w:val="center"/>
        <w:rPr>
          <w:rFonts w:ascii="Times" w:eastAsia="Times New Roman" w:hAnsi="Times" w:cs="Times New Roman"/>
          <w:color w:val="000000"/>
          <w:lang w:eastAsia="it-IT"/>
        </w:rPr>
      </w:pPr>
      <w:r w:rsidRPr="00331AF3">
        <w:rPr>
          <w:rFonts w:ascii="Times" w:eastAsia="Times New Roman" w:hAnsi="Times" w:cs="Times New Roman"/>
          <w:b/>
          <w:bCs/>
          <w:color w:val="000000"/>
          <w:lang w:eastAsia="it-IT"/>
        </w:rPr>
        <w:t>I. ASPETTI DOTTRINALI</w:t>
      </w:r>
    </w:p>
    <w:p w14:paraId="0276DEF6"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b/>
          <w:bCs/>
          <w:i/>
          <w:iCs/>
          <w:color w:val="000000"/>
          <w:lang w:eastAsia="it-IT"/>
        </w:rPr>
        <w:t>1. Malattia e guarigione: il loro senso e valore nell'economia della salvezza</w:t>
      </w:r>
    </w:p>
    <w:p w14:paraId="255422D7"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«L'uomo è chiamato alla gioia ma fa quotidiana esperienza di tantissime forme di sofferenza e di dolore».(1) Perciò il Signore nelle sue promesse di redenzione annuncia la gioia del cuore legata alla liberazione dalle sofferenze (cfr. </w:t>
      </w:r>
      <w:r w:rsidRPr="00331AF3">
        <w:rPr>
          <w:rFonts w:ascii="Times" w:eastAsia="Times New Roman" w:hAnsi="Times" w:cs="Times New Roman"/>
          <w:i/>
          <w:iCs/>
          <w:color w:val="000000"/>
          <w:lang w:eastAsia="it-IT"/>
        </w:rPr>
        <w:t>Is</w:t>
      </w:r>
      <w:r w:rsidRPr="00331AF3">
        <w:rPr>
          <w:rFonts w:ascii="Times" w:eastAsia="Times New Roman" w:hAnsi="Times" w:cs="Times New Roman"/>
          <w:color w:val="000000"/>
          <w:lang w:eastAsia="it-IT"/>
        </w:rPr>
        <w:t> 30,29; 35,10; </w:t>
      </w:r>
      <w:r w:rsidRPr="00331AF3">
        <w:rPr>
          <w:rFonts w:ascii="Times" w:eastAsia="Times New Roman" w:hAnsi="Times" w:cs="Times New Roman"/>
          <w:i/>
          <w:iCs/>
          <w:color w:val="000000"/>
          <w:lang w:eastAsia="it-IT"/>
        </w:rPr>
        <w:t>Bar</w:t>
      </w:r>
      <w:r w:rsidRPr="00331AF3">
        <w:rPr>
          <w:rFonts w:ascii="Times" w:eastAsia="Times New Roman" w:hAnsi="Times" w:cs="Times New Roman"/>
          <w:color w:val="000000"/>
          <w:lang w:eastAsia="it-IT"/>
        </w:rPr>
        <w:t> 4,29). Infatti Egli è «colui che libera da ogni male» (</w:t>
      </w:r>
      <w:r w:rsidRPr="00331AF3">
        <w:rPr>
          <w:rFonts w:ascii="Times" w:eastAsia="Times New Roman" w:hAnsi="Times" w:cs="Times New Roman"/>
          <w:i/>
          <w:iCs/>
          <w:color w:val="000000"/>
          <w:lang w:eastAsia="it-IT"/>
        </w:rPr>
        <w:t>Sap</w:t>
      </w:r>
      <w:r w:rsidRPr="00331AF3">
        <w:rPr>
          <w:rFonts w:ascii="Times" w:eastAsia="Times New Roman" w:hAnsi="Times" w:cs="Times New Roman"/>
          <w:color w:val="000000"/>
          <w:lang w:eastAsia="it-IT"/>
        </w:rPr>
        <w:t> 16,8). Tra le sofferenze, quelle che accompagnano la malattia sono una realtà continuamente presente nella storia umana e sono anche oggetto del profondo desiderio dell'uomo di liberazione da ogni male.</w:t>
      </w:r>
    </w:p>
    <w:p w14:paraId="27C950AD"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lastRenderedPageBreak/>
        <w:t>Nell'Antico Testamento, «Israele sperimenta che la malattia è legata, in un modo misterioso, al peccato e al male».(2) Tra le punizioni minacciate da Dio all'infedeltà del popolo, le malattie trovano un ampio spazio (cfr. </w:t>
      </w:r>
      <w:r w:rsidRPr="00331AF3">
        <w:rPr>
          <w:rFonts w:ascii="Times" w:eastAsia="Times New Roman" w:hAnsi="Times" w:cs="Times New Roman"/>
          <w:i/>
          <w:iCs/>
          <w:color w:val="000000"/>
          <w:lang w:eastAsia="it-IT"/>
        </w:rPr>
        <w:t>Dt</w:t>
      </w:r>
      <w:r w:rsidRPr="00331AF3">
        <w:rPr>
          <w:rFonts w:ascii="Times" w:eastAsia="Times New Roman" w:hAnsi="Times" w:cs="Times New Roman"/>
          <w:color w:val="000000"/>
          <w:lang w:eastAsia="it-IT"/>
        </w:rPr>
        <w:t> 28,21-22.27-29.35). Il malato che implora da Dio la guarigione, confessa di essere giustamente punito per i suoi peccati (cfr. </w:t>
      </w:r>
      <w:r w:rsidRPr="00331AF3">
        <w:rPr>
          <w:rFonts w:ascii="Times" w:eastAsia="Times New Roman" w:hAnsi="Times" w:cs="Times New Roman"/>
          <w:i/>
          <w:iCs/>
          <w:color w:val="000000"/>
          <w:lang w:eastAsia="it-IT"/>
        </w:rPr>
        <w:t>Sal</w:t>
      </w:r>
      <w:r w:rsidRPr="00331AF3">
        <w:rPr>
          <w:rFonts w:ascii="Times" w:eastAsia="Times New Roman" w:hAnsi="Times" w:cs="Times New Roman"/>
          <w:color w:val="000000"/>
          <w:lang w:eastAsia="it-IT"/>
        </w:rPr>
        <w:t> 37; 40; 106,17-21).</w:t>
      </w:r>
    </w:p>
    <w:p w14:paraId="7128BAA9"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La malattia però colpisce anche i giusti e l'uomo se ne domanda il perché. Nel libro di Giobbe questo interrogativo percorre molte delle sue pagine. «Se è vero che la sofferenza ha un senso come punizione, quando è legata alla colpa, non è vero, invece, che ogni sofferenza sia conseguenza della colpa e abbia carattere di punizione. La figura del giusto Giobbe ne è una prova speciale nell'Antico Testamento. (...) E se il Signore acconsente a provare Giobbe con la sofferenza, lo fa per dimostrarne la giustizia. La sofferenza ha carattere di prova».(3)</w:t>
      </w:r>
    </w:p>
    <w:p w14:paraId="428DDFFA"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La malattia, pur potendo avere un risvolto positivo quale dimostrazione della fedeltà del giusto e mezzo di ripagare la giustizia violata dal peccato e anche di far ravvedere il peccatore perché percorra la via della conversione, rimane tuttavia un male. Perciò il profeta annunzia i tempi futuri in cui non ci saranno più malanni e invalidità e il decorso della vita non sarà più troncato dal morbo mortale (cfr. </w:t>
      </w:r>
      <w:r w:rsidRPr="00331AF3">
        <w:rPr>
          <w:rFonts w:ascii="Times" w:eastAsia="Times New Roman" w:hAnsi="Times" w:cs="Times New Roman"/>
          <w:i/>
          <w:iCs/>
          <w:color w:val="000000"/>
          <w:lang w:eastAsia="it-IT"/>
        </w:rPr>
        <w:t>Is</w:t>
      </w:r>
      <w:r w:rsidRPr="00331AF3">
        <w:rPr>
          <w:rFonts w:ascii="Times" w:eastAsia="Times New Roman" w:hAnsi="Times" w:cs="Times New Roman"/>
          <w:color w:val="000000"/>
          <w:lang w:eastAsia="it-IT"/>
        </w:rPr>
        <w:t> 35,5-6; 65,19-20).</w:t>
      </w:r>
    </w:p>
    <w:p w14:paraId="57D659F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Tuttavia è nel Nuovo Testamento che l'interrogativo sul perché la malattia colpisce anche i giusti trova piena risposta. Nell'attività pubblica di Gesù, i suoi rapporti coi malati non sono sporadici, bensì continui. Egli ne guarisce molti in modo mirabile, sicché le guarigioni miracolose caratterizzano la sua attività: «Gesù andava attorno per tutte le città e i villaggi, insegnando nelle loro sinagoghe, predicando il vangelo del regno e curando ogni malattia e infermità» (</w:t>
      </w:r>
      <w:r w:rsidRPr="00331AF3">
        <w:rPr>
          <w:rFonts w:ascii="Times" w:eastAsia="Times New Roman" w:hAnsi="Times" w:cs="Times New Roman"/>
          <w:i/>
          <w:iCs/>
          <w:color w:val="000000"/>
          <w:lang w:eastAsia="it-IT"/>
        </w:rPr>
        <w:t>Mt</w:t>
      </w:r>
      <w:r w:rsidRPr="00331AF3">
        <w:rPr>
          <w:rFonts w:ascii="Times" w:eastAsia="Times New Roman" w:hAnsi="Times" w:cs="Times New Roman"/>
          <w:color w:val="000000"/>
          <w:lang w:eastAsia="it-IT"/>
        </w:rPr>
        <w:t> 9,35; cfr. 4,23). Le guarigioni sono segni della sua missione messianica (cfr. </w:t>
      </w:r>
      <w:r w:rsidRPr="00331AF3">
        <w:rPr>
          <w:rFonts w:ascii="Times" w:eastAsia="Times New Roman" w:hAnsi="Times" w:cs="Times New Roman"/>
          <w:i/>
          <w:iCs/>
          <w:color w:val="000000"/>
          <w:lang w:eastAsia="it-IT"/>
        </w:rPr>
        <w:t>Lc</w:t>
      </w:r>
      <w:r w:rsidRPr="00331AF3">
        <w:rPr>
          <w:rFonts w:ascii="Times" w:eastAsia="Times New Roman" w:hAnsi="Times" w:cs="Times New Roman"/>
          <w:color w:val="000000"/>
          <w:lang w:eastAsia="it-IT"/>
        </w:rPr>
        <w:t> 7,20-23). Esse manifestano la vittoria del regno di Dio su ogni sorta di male e diventano simbolo del risanamento dell'uomo tutto intero, corpo e anima. Infatti servono a dimostrare che Gesù ha il potere di rimettere i peccati (cfr. Mc 2,1-12), sono segni dei beni salvifici, come la guarigione del paralitico di Betzata (cfr. </w:t>
      </w:r>
      <w:r w:rsidRPr="00331AF3">
        <w:rPr>
          <w:rFonts w:ascii="Times" w:eastAsia="Times New Roman" w:hAnsi="Times" w:cs="Times New Roman"/>
          <w:i/>
          <w:iCs/>
          <w:color w:val="000000"/>
          <w:lang w:eastAsia="it-IT"/>
        </w:rPr>
        <w:t>Gv</w:t>
      </w:r>
      <w:r w:rsidRPr="00331AF3">
        <w:rPr>
          <w:rFonts w:ascii="Times" w:eastAsia="Times New Roman" w:hAnsi="Times" w:cs="Times New Roman"/>
          <w:color w:val="000000"/>
          <w:lang w:eastAsia="it-IT"/>
        </w:rPr>
        <w:t> 5,2-9.19-21) e del cieco nato (cfr. </w:t>
      </w:r>
      <w:r w:rsidRPr="00331AF3">
        <w:rPr>
          <w:rFonts w:ascii="Times" w:eastAsia="Times New Roman" w:hAnsi="Times" w:cs="Times New Roman"/>
          <w:i/>
          <w:iCs/>
          <w:color w:val="000000"/>
          <w:lang w:eastAsia="it-IT"/>
        </w:rPr>
        <w:t>Gv</w:t>
      </w:r>
      <w:r w:rsidRPr="00331AF3">
        <w:rPr>
          <w:rFonts w:ascii="Times" w:eastAsia="Times New Roman" w:hAnsi="Times" w:cs="Times New Roman"/>
          <w:color w:val="000000"/>
          <w:lang w:eastAsia="it-IT"/>
        </w:rPr>
        <w:t> 9).</w:t>
      </w:r>
    </w:p>
    <w:p w14:paraId="5545C13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Anche la prima evangelizzazione, secondo le indicazioni del Nuovo Testamento, era accompagnata da numerose guarigioni prodigiose che corroboravano la potenza dell'annuncio evangelico. Questa era stata la promessa di Gesù risorto e le prime comunità cristiane ne vedevano l'avverarsi in mezzo a loro: «E questi saranno i segni che accompagneranno quelli che credono: (...) imporranno le mani ai malati e questi guariranno» (</w:t>
      </w:r>
      <w:r w:rsidRPr="00331AF3">
        <w:rPr>
          <w:rFonts w:ascii="Times" w:eastAsia="Times New Roman" w:hAnsi="Times" w:cs="Times New Roman"/>
          <w:i/>
          <w:iCs/>
          <w:color w:val="000000"/>
          <w:lang w:eastAsia="it-IT"/>
        </w:rPr>
        <w:t>Mc</w:t>
      </w:r>
      <w:r w:rsidRPr="00331AF3">
        <w:rPr>
          <w:rFonts w:ascii="Times" w:eastAsia="Times New Roman" w:hAnsi="Times" w:cs="Times New Roman"/>
          <w:color w:val="000000"/>
          <w:lang w:eastAsia="it-IT"/>
        </w:rPr>
        <w:t> 16,17-18). La predicazione di Filippo a Samaria fu accompagnata da guarigioni miracolose: «Filippo, sceso in una città della Samaria, cominciò a predicare loro il Cristo. E le folle prestavano ascolto unanimi alle parole di Filippo sentendolo parlare e vedendo i miracoli che egli compiva. Da molti indemoniati uscivano spiriti immondi, emettendo alte grida e molti paralitici e storpi furono risanati» (</w:t>
      </w:r>
      <w:r w:rsidRPr="00331AF3">
        <w:rPr>
          <w:rFonts w:ascii="Times" w:eastAsia="Times New Roman" w:hAnsi="Times" w:cs="Times New Roman"/>
          <w:i/>
          <w:iCs/>
          <w:color w:val="000000"/>
          <w:lang w:eastAsia="it-IT"/>
        </w:rPr>
        <w:t>At</w:t>
      </w:r>
      <w:r w:rsidRPr="00331AF3">
        <w:rPr>
          <w:rFonts w:ascii="Times" w:eastAsia="Times New Roman" w:hAnsi="Times" w:cs="Times New Roman"/>
          <w:color w:val="000000"/>
          <w:lang w:eastAsia="it-IT"/>
        </w:rPr>
        <w:t> 8,5-7). San Paolo presenta il suo annuncio del vangelo come caratterizzato da segni e prodigi realizzati con la potenza dello Spirito: «non oserei infatti parlare di ciò che Cristo non avesse operato per mezzo mio per condurre i pagani all'obbedienza, con parole e opere, con la potenza di segni e di prodigi, con la potenza dello Spirito» (</w:t>
      </w:r>
      <w:r w:rsidRPr="00331AF3">
        <w:rPr>
          <w:rFonts w:ascii="Times" w:eastAsia="Times New Roman" w:hAnsi="Times" w:cs="Times New Roman"/>
          <w:i/>
          <w:iCs/>
          <w:color w:val="000000"/>
          <w:lang w:eastAsia="it-IT"/>
        </w:rPr>
        <w:t>Rm</w:t>
      </w:r>
      <w:r w:rsidRPr="00331AF3">
        <w:rPr>
          <w:rFonts w:ascii="Times" w:eastAsia="Times New Roman" w:hAnsi="Times" w:cs="Times New Roman"/>
          <w:color w:val="000000"/>
          <w:lang w:eastAsia="it-IT"/>
        </w:rPr>
        <w:t> 15,18-19; cfr. </w:t>
      </w:r>
      <w:r w:rsidRPr="00331AF3">
        <w:rPr>
          <w:rFonts w:ascii="Times" w:eastAsia="Times New Roman" w:hAnsi="Times" w:cs="Times New Roman"/>
          <w:i/>
          <w:iCs/>
          <w:color w:val="000000"/>
          <w:lang w:eastAsia="it-IT"/>
        </w:rPr>
        <w:t>1Ts</w:t>
      </w:r>
      <w:r w:rsidRPr="00331AF3">
        <w:rPr>
          <w:rFonts w:ascii="Times" w:eastAsia="Times New Roman" w:hAnsi="Times" w:cs="Times New Roman"/>
          <w:color w:val="000000"/>
          <w:lang w:eastAsia="it-IT"/>
        </w:rPr>
        <w:t> 1,5; </w:t>
      </w:r>
      <w:r w:rsidRPr="00331AF3">
        <w:rPr>
          <w:rFonts w:ascii="Times" w:eastAsia="Times New Roman" w:hAnsi="Times" w:cs="Times New Roman"/>
          <w:i/>
          <w:iCs/>
          <w:color w:val="000000"/>
          <w:lang w:eastAsia="it-IT"/>
        </w:rPr>
        <w:t>1Cor</w:t>
      </w:r>
      <w:r w:rsidRPr="00331AF3">
        <w:rPr>
          <w:rFonts w:ascii="Times" w:eastAsia="Times New Roman" w:hAnsi="Times" w:cs="Times New Roman"/>
          <w:color w:val="000000"/>
          <w:lang w:eastAsia="it-IT"/>
        </w:rPr>
        <w:t> 2,4-5). Non è per nulla arbitrario supporre che tali segni e prodigi, manifestativi della potenza divina che assisteva la predicazione, erano costituiti in gran parte da guarigioni portentose. Erano prodigi non legati esclusivamente alla persona dell'Apostolo, ma che si manifestavano anche attraverso i fedeli: «Colui che dunque vi concede lo Spirito e opera portenti in mezzo a voi, lo fa grazie alle opere della legge o perché avete creduto alla predicazione?» (</w:t>
      </w:r>
      <w:r w:rsidRPr="00331AF3">
        <w:rPr>
          <w:rFonts w:ascii="Times" w:eastAsia="Times New Roman" w:hAnsi="Times" w:cs="Times New Roman"/>
          <w:i/>
          <w:iCs/>
          <w:color w:val="000000"/>
          <w:lang w:eastAsia="it-IT"/>
        </w:rPr>
        <w:t>Gal</w:t>
      </w:r>
      <w:r w:rsidRPr="00331AF3">
        <w:rPr>
          <w:rFonts w:ascii="Times" w:eastAsia="Times New Roman" w:hAnsi="Times" w:cs="Times New Roman"/>
          <w:color w:val="000000"/>
          <w:lang w:eastAsia="it-IT"/>
        </w:rPr>
        <w:t> 3,5).</w:t>
      </w:r>
    </w:p>
    <w:p w14:paraId="7011C061"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xml:space="preserve">La vittoria messianica sulla malattia, come su altre sofferenze umane, non soltanto avviene attraverso la sua eliminazione con guarigioni portentose, ma anche attraverso la sofferenza volontaria e innocente di Cristo nella sua passione e dando ad ogni uomo la possibilità di associarsi ad essa. Infatti «Cristo stesso, che pure è senza peccato, soffrì nella sua passione pene e tormenti di </w:t>
      </w:r>
      <w:r w:rsidRPr="00331AF3">
        <w:rPr>
          <w:rFonts w:ascii="Times" w:eastAsia="Times New Roman" w:hAnsi="Times" w:cs="Times New Roman"/>
          <w:color w:val="000000"/>
          <w:lang w:eastAsia="it-IT"/>
        </w:rPr>
        <w:lastRenderedPageBreak/>
        <w:t>ogni genere, e fece suoi i dolori di tutti gli uomini: portava così a compimento quanto aveva scritto di lui il profeta Isaia (cfr. </w:t>
      </w:r>
      <w:r w:rsidRPr="00331AF3">
        <w:rPr>
          <w:rFonts w:ascii="Times" w:eastAsia="Times New Roman" w:hAnsi="Times" w:cs="Times New Roman"/>
          <w:i/>
          <w:iCs/>
          <w:color w:val="000000"/>
          <w:lang w:eastAsia="it-IT"/>
        </w:rPr>
        <w:t>Is</w:t>
      </w:r>
      <w:r w:rsidRPr="00331AF3">
        <w:rPr>
          <w:rFonts w:ascii="Times" w:eastAsia="Times New Roman" w:hAnsi="Times" w:cs="Times New Roman"/>
          <w:color w:val="000000"/>
          <w:lang w:eastAsia="it-IT"/>
        </w:rPr>
        <w:t> 53,4-5)».(4) Ma c'è di più: «Nella croce di Cristo non solo si è compiuta la redenzione mediante la sofferenza, ma anche la stessa sofferenza umana è stata redenta. (...) Operando la redenzione mediante la sofferenza, Cristo ha elevato insieme la sofferenza umana a livello di redenzione. Quindi anche ogni uomo, nella sua sofferenza, può diventare partecipe della sofferenza redentiva di Cristo».(5)</w:t>
      </w:r>
    </w:p>
    <w:p w14:paraId="740E36EE"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La Chiesa accoglie i malati non soltanto come oggetto della sua amorevole sollecitudine, ma anche riconoscendo loro la chiamata «a vivere la loro vocazione umana e cristiana ed a partecipare alla crescita del Regno di Dio in modalità nuove, anche più preziose. Le parole dell'apostolo Paolo devono divenire il loro programma e, prima ancora, sono luce che fa splendere ai loro occhi il significato di grazia della loro stessa situazione: "Completo quello che manca ai patimenti di Cristo nella mia carne, in favore del suo corpo, che è la Chiesa" (</w:t>
      </w:r>
      <w:r w:rsidRPr="00331AF3">
        <w:rPr>
          <w:rFonts w:ascii="Times" w:eastAsia="Times New Roman" w:hAnsi="Times" w:cs="Times New Roman"/>
          <w:i/>
          <w:iCs/>
          <w:color w:val="000000"/>
          <w:lang w:eastAsia="it-IT"/>
        </w:rPr>
        <w:t>Col</w:t>
      </w:r>
      <w:r w:rsidRPr="00331AF3">
        <w:rPr>
          <w:rFonts w:ascii="Times" w:eastAsia="Times New Roman" w:hAnsi="Times" w:cs="Times New Roman"/>
          <w:color w:val="000000"/>
          <w:lang w:eastAsia="it-IT"/>
        </w:rPr>
        <w:t> 1,24). Proprio facendo questa scoperta, l'apostolo è approdato alla gioia: "Perciò sono lieto delle sofferenze che sopporto per voi" (</w:t>
      </w:r>
      <w:r w:rsidRPr="00331AF3">
        <w:rPr>
          <w:rFonts w:ascii="Times" w:eastAsia="Times New Roman" w:hAnsi="Times" w:cs="Times New Roman"/>
          <w:i/>
          <w:iCs/>
          <w:color w:val="000000"/>
          <w:lang w:eastAsia="it-IT"/>
        </w:rPr>
        <w:t>Col</w:t>
      </w:r>
      <w:r w:rsidRPr="00331AF3">
        <w:rPr>
          <w:rFonts w:ascii="Times" w:eastAsia="Times New Roman" w:hAnsi="Times" w:cs="Times New Roman"/>
          <w:color w:val="000000"/>
          <w:lang w:eastAsia="it-IT"/>
        </w:rPr>
        <w:t> 1,24)».(6) Si tratta della gioia pasquale, frutto dello Spirito Santo. E come san Paolo, anche «molti malati possono diventare portatori della "gioia dello Spirito Santo in molte tribolazioni" (1</w:t>
      </w:r>
      <w:r w:rsidRPr="00331AF3">
        <w:rPr>
          <w:rFonts w:ascii="Times" w:eastAsia="Times New Roman" w:hAnsi="Times" w:cs="Times New Roman"/>
          <w:i/>
          <w:iCs/>
          <w:color w:val="000000"/>
          <w:lang w:eastAsia="it-IT"/>
        </w:rPr>
        <w:t>Ts</w:t>
      </w:r>
      <w:r w:rsidRPr="00331AF3">
        <w:rPr>
          <w:rFonts w:ascii="Times" w:eastAsia="Times New Roman" w:hAnsi="Times" w:cs="Times New Roman"/>
          <w:color w:val="000000"/>
          <w:lang w:eastAsia="it-IT"/>
        </w:rPr>
        <w:t> 1,6) ed essere testimoni della risurrezione di Gesù».(7)</w:t>
      </w:r>
      <w:r w:rsidRPr="00331AF3">
        <w:rPr>
          <w:rFonts w:ascii="Times" w:eastAsia="Times New Roman" w:hAnsi="Times" w:cs="Times New Roman"/>
          <w:color w:val="000000"/>
          <w:lang w:eastAsia="it-IT"/>
        </w:rPr>
        <w:br/>
        <w:t> </w:t>
      </w:r>
    </w:p>
    <w:p w14:paraId="605E45AA"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b/>
          <w:bCs/>
          <w:i/>
          <w:iCs/>
          <w:color w:val="000000"/>
          <w:lang w:eastAsia="it-IT"/>
        </w:rPr>
        <w:t>2. Il desiderio di guarigione e la preghiera per ottenerla</w:t>
      </w:r>
    </w:p>
    <w:p w14:paraId="1BA378AE"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Premessa l'accettazione della volontà di Dio, il desiderio del malato di ottenere la guarigione è buono e profondamente umano, specie quando si traduce in preghiera fiduciosa rivolta a Dio. Ad essa esorta il Siracide: «Figlio, non avvilirti nella malattia, ma prega il Signore ed egli ti guarirà» (</w:t>
      </w:r>
      <w:r w:rsidRPr="00331AF3">
        <w:rPr>
          <w:rFonts w:ascii="Times" w:eastAsia="Times New Roman" w:hAnsi="Times" w:cs="Times New Roman"/>
          <w:i/>
          <w:iCs/>
          <w:color w:val="000000"/>
          <w:lang w:eastAsia="it-IT"/>
        </w:rPr>
        <w:t>Sir</w:t>
      </w:r>
      <w:r w:rsidRPr="00331AF3">
        <w:rPr>
          <w:rFonts w:ascii="Times" w:eastAsia="Times New Roman" w:hAnsi="Times" w:cs="Times New Roman"/>
          <w:color w:val="000000"/>
          <w:lang w:eastAsia="it-IT"/>
        </w:rPr>
        <w:t> 38,9). Diversi salmi costituiscono una supplica di guarigione (cfr. </w:t>
      </w:r>
      <w:r w:rsidRPr="00331AF3">
        <w:rPr>
          <w:rFonts w:ascii="Times" w:eastAsia="Times New Roman" w:hAnsi="Times" w:cs="Times New Roman"/>
          <w:i/>
          <w:iCs/>
          <w:color w:val="000000"/>
          <w:lang w:eastAsia="it-IT"/>
        </w:rPr>
        <w:t>Sal</w:t>
      </w:r>
      <w:r w:rsidRPr="00331AF3">
        <w:rPr>
          <w:rFonts w:ascii="Times" w:eastAsia="Times New Roman" w:hAnsi="Times" w:cs="Times New Roman"/>
          <w:color w:val="000000"/>
          <w:lang w:eastAsia="it-IT"/>
        </w:rPr>
        <w:t> 6; 37; 40; 87).</w:t>
      </w:r>
    </w:p>
    <w:p w14:paraId="69597098"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Durante l'attività pubblica di Gesù, molti malati si rivolgono a lui, sia direttamente sia tramite i loro amici o congiunti, implorando la restituzione della sanità. Il Signore accoglie queste suppliche e i Vangeli non contengono neppure un accenno di biasimo di tali preghiere. L'unico lamento del Signore riguarda l'eventuale mancanza di fede: «Se tu puoi! Tutto è possibile per chi crede» (Mc 9,23; cfr. </w:t>
      </w:r>
      <w:r w:rsidRPr="00331AF3">
        <w:rPr>
          <w:rFonts w:ascii="Times" w:eastAsia="Times New Roman" w:hAnsi="Times" w:cs="Times New Roman"/>
          <w:i/>
          <w:iCs/>
          <w:color w:val="000000"/>
          <w:lang w:eastAsia="it-IT"/>
        </w:rPr>
        <w:t>Mc</w:t>
      </w:r>
      <w:r w:rsidRPr="00331AF3">
        <w:rPr>
          <w:rFonts w:ascii="Times" w:eastAsia="Times New Roman" w:hAnsi="Times" w:cs="Times New Roman"/>
          <w:color w:val="000000"/>
          <w:lang w:eastAsia="it-IT"/>
        </w:rPr>
        <w:t> 6,5-6; </w:t>
      </w:r>
      <w:r w:rsidRPr="00331AF3">
        <w:rPr>
          <w:rFonts w:ascii="Times" w:eastAsia="Times New Roman" w:hAnsi="Times" w:cs="Times New Roman"/>
          <w:i/>
          <w:iCs/>
          <w:color w:val="000000"/>
          <w:lang w:eastAsia="it-IT"/>
        </w:rPr>
        <w:t>Gv</w:t>
      </w:r>
      <w:r w:rsidRPr="00331AF3">
        <w:rPr>
          <w:rFonts w:ascii="Times" w:eastAsia="Times New Roman" w:hAnsi="Times" w:cs="Times New Roman"/>
          <w:color w:val="000000"/>
          <w:lang w:eastAsia="it-IT"/>
        </w:rPr>
        <w:t> 4,48).</w:t>
      </w:r>
    </w:p>
    <w:p w14:paraId="274158B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Non soltanto è lodevole la preghiera dei singoli fedeli che chiedono la guarigione propria o altrui, ma la Chiesa nella liturgia chiede al Signore la salute degli infermi. Innanzi tutto ha un sacramento «destinato in modo speciale a confortare coloro che sono provati dalla malattia: l'Unzione degli infermi».(8) «In esso, per mezzo di una unzione, accompagnata dalla preghiera dei sacerdoti, la Chiesa raccomanda i malati al Signore sofferente e glorificato, perché dia loro sollievo e salvezza».(9) Immediatamente prima, nella Benedizione dell'olio, la Chiesa prega: «effondi la tua santa benedizione, perché quanti riceveranno l'unzione di quest'olio ottengano conforto, nel corpo, nell'anima e nello spirito, e siano liberi da ogni dolore, da ogni debolezza, da ogni sofferenza(10); e poi, nei due primi formulari di preghiera dopo l'unzione, si chiede pure la guarigione dell'infermo.(11) Questa, poiché il sacramento è pegno e promessa del regno futuro, è anche annuncio della risurrezione, quando «non ci sarà più la morte, né lutto, né lamento, né affanno, perché le cose di prima sono passate» (Ap 21,4). Inoltre il </w:t>
      </w:r>
      <w:r w:rsidRPr="00331AF3">
        <w:rPr>
          <w:rFonts w:ascii="Times" w:eastAsia="Times New Roman" w:hAnsi="Times" w:cs="Times New Roman"/>
          <w:i/>
          <w:iCs/>
          <w:color w:val="000000"/>
          <w:lang w:eastAsia="it-IT"/>
        </w:rPr>
        <w:t>Missale Romanum</w:t>
      </w:r>
      <w:r w:rsidRPr="00331AF3">
        <w:rPr>
          <w:rFonts w:ascii="Times" w:eastAsia="Times New Roman" w:hAnsi="Times" w:cs="Times New Roman"/>
          <w:color w:val="000000"/>
          <w:lang w:eastAsia="it-IT"/>
        </w:rPr>
        <w:t> contiene una Messa </w:t>
      </w:r>
      <w:r w:rsidRPr="00331AF3">
        <w:rPr>
          <w:rFonts w:ascii="Times" w:eastAsia="Times New Roman" w:hAnsi="Times" w:cs="Times New Roman"/>
          <w:i/>
          <w:iCs/>
          <w:color w:val="000000"/>
          <w:lang w:eastAsia="it-IT"/>
        </w:rPr>
        <w:t>pro infirmis</w:t>
      </w:r>
      <w:r w:rsidRPr="00331AF3">
        <w:rPr>
          <w:rFonts w:ascii="Times" w:eastAsia="Times New Roman" w:hAnsi="Times" w:cs="Times New Roman"/>
          <w:color w:val="000000"/>
          <w:lang w:eastAsia="it-IT"/>
        </w:rPr>
        <w:t> e in essa, oltre a grazie spirituali, si chiede la salute dei malati.(12)</w:t>
      </w:r>
    </w:p>
    <w:p w14:paraId="10F4B0EF"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Nel </w:t>
      </w:r>
      <w:r w:rsidRPr="00331AF3">
        <w:rPr>
          <w:rFonts w:ascii="Times" w:eastAsia="Times New Roman" w:hAnsi="Times" w:cs="Times New Roman"/>
          <w:i/>
          <w:iCs/>
          <w:color w:val="000000"/>
          <w:lang w:eastAsia="it-IT"/>
        </w:rPr>
        <w:t>De benedictionibus</w:t>
      </w:r>
      <w:r w:rsidRPr="00331AF3">
        <w:rPr>
          <w:rFonts w:ascii="Times" w:eastAsia="Times New Roman" w:hAnsi="Times" w:cs="Times New Roman"/>
          <w:color w:val="000000"/>
          <w:lang w:eastAsia="it-IT"/>
        </w:rPr>
        <w:t> del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 esiste un </w:t>
      </w:r>
      <w:r w:rsidRPr="00331AF3">
        <w:rPr>
          <w:rFonts w:ascii="Times" w:eastAsia="Times New Roman" w:hAnsi="Times" w:cs="Times New Roman"/>
          <w:i/>
          <w:iCs/>
          <w:color w:val="000000"/>
          <w:lang w:eastAsia="it-IT"/>
        </w:rPr>
        <w:t>Ordo benedictionis infirmorum</w:t>
      </w:r>
      <w:r w:rsidRPr="00331AF3">
        <w:rPr>
          <w:rFonts w:ascii="Times" w:eastAsia="Times New Roman" w:hAnsi="Times" w:cs="Times New Roman"/>
          <w:color w:val="000000"/>
          <w:lang w:eastAsia="it-IT"/>
        </w:rPr>
        <w:t>, nel quale ci sono diversi testi eucologici che implorano la guarigione: nel secondo formulario delle </w:t>
      </w:r>
      <w:r w:rsidRPr="00331AF3">
        <w:rPr>
          <w:rFonts w:ascii="Times" w:eastAsia="Times New Roman" w:hAnsi="Times" w:cs="Times New Roman"/>
          <w:i/>
          <w:iCs/>
          <w:color w:val="000000"/>
          <w:lang w:eastAsia="it-IT"/>
        </w:rPr>
        <w:t>Preces(13)</w:t>
      </w:r>
      <w:r w:rsidRPr="00331AF3">
        <w:rPr>
          <w:rFonts w:ascii="Times" w:eastAsia="Times New Roman" w:hAnsi="Times" w:cs="Times New Roman"/>
          <w:color w:val="000000"/>
          <w:lang w:eastAsia="it-IT"/>
        </w:rPr>
        <w:t>, nelle quattro</w:t>
      </w:r>
      <w:r w:rsidRPr="00331AF3">
        <w:rPr>
          <w:rFonts w:ascii="Times" w:eastAsia="Times New Roman" w:hAnsi="Times" w:cs="Times New Roman"/>
          <w:i/>
          <w:iCs/>
          <w:color w:val="000000"/>
          <w:lang w:eastAsia="it-IT"/>
        </w:rPr>
        <w:t> Orationes benedictionis pro adultis(14)</w:t>
      </w:r>
      <w:r w:rsidRPr="00331AF3">
        <w:rPr>
          <w:rFonts w:ascii="Times" w:eastAsia="Times New Roman" w:hAnsi="Times" w:cs="Times New Roman"/>
          <w:color w:val="000000"/>
          <w:lang w:eastAsia="it-IT"/>
        </w:rPr>
        <w:t>, nelle due </w:t>
      </w:r>
      <w:r w:rsidRPr="00331AF3">
        <w:rPr>
          <w:rFonts w:ascii="Times" w:eastAsia="Times New Roman" w:hAnsi="Times" w:cs="Times New Roman"/>
          <w:i/>
          <w:iCs/>
          <w:color w:val="000000"/>
          <w:lang w:eastAsia="it-IT"/>
        </w:rPr>
        <w:t>Orationes benedictionis pro pueris(15)</w:t>
      </w:r>
      <w:r w:rsidRPr="00331AF3">
        <w:rPr>
          <w:rFonts w:ascii="Times" w:eastAsia="Times New Roman" w:hAnsi="Times" w:cs="Times New Roman"/>
          <w:color w:val="000000"/>
          <w:lang w:eastAsia="it-IT"/>
        </w:rPr>
        <w:t>, nella preghiera del </w:t>
      </w:r>
      <w:r w:rsidRPr="00331AF3">
        <w:rPr>
          <w:rFonts w:ascii="Times" w:eastAsia="Times New Roman" w:hAnsi="Times" w:cs="Times New Roman"/>
          <w:i/>
          <w:iCs/>
          <w:color w:val="000000"/>
          <w:lang w:eastAsia="it-IT"/>
        </w:rPr>
        <w:t>Ritus brevior</w:t>
      </w:r>
      <w:r w:rsidRPr="00331AF3">
        <w:rPr>
          <w:rFonts w:ascii="Times" w:eastAsia="Times New Roman" w:hAnsi="Times" w:cs="Times New Roman"/>
          <w:color w:val="000000"/>
          <w:lang w:eastAsia="it-IT"/>
        </w:rPr>
        <w:t>.(16)</w:t>
      </w:r>
    </w:p>
    <w:p w14:paraId="16347580"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lastRenderedPageBreak/>
        <w:t>Ovviamente il ricorso alla preghiera non esclude, anzi incoraggia a fare uso dei mezzi naturali utili a conservare e a ricuperare la salute, come pure incita i figli della Chiesa a prendersi cura dei malati e a recare loro sollievo nel corpo e nello spirito, cercando di vincere la malattia. Infatti «rientra nel piano stesso di Dio e della sua provvidenza che l'uomo lotti con tutte le sue forze contro la malattia in tutte le sue forme, e si adoperi in ogni modo per conservarsi in salute».(17)</w:t>
      </w:r>
      <w:r w:rsidRPr="00331AF3">
        <w:rPr>
          <w:rFonts w:ascii="Times" w:eastAsia="Times New Roman" w:hAnsi="Times" w:cs="Times New Roman"/>
          <w:color w:val="000000"/>
          <w:lang w:eastAsia="it-IT"/>
        </w:rPr>
        <w:br/>
        <w:t> </w:t>
      </w:r>
    </w:p>
    <w:p w14:paraId="758C7D93"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b/>
          <w:bCs/>
          <w:i/>
          <w:iCs/>
          <w:color w:val="000000"/>
          <w:lang w:eastAsia="it-IT"/>
        </w:rPr>
        <w:t>3. Il carisma di guarigione nel Nuovo Testamento</w:t>
      </w:r>
    </w:p>
    <w:p w14:paraId="29BA5495"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Non soltanto le guarigioni prodigiose confermavano la potenza dell'annuncio evangelico nei tempi apostolici, ma lo stesso Nuovo Testamento riferisce circa una vera e propria concessione da parte di Gesù agli Apostoli e ad altri primi evangelizzatori di un potere di guarire dalle infermità. Così nella chiamata dei Dodici alla prima loro missione, secondo i racconti di Matteo e di Luca, il Signore concede loro «il potere di scacciare gli spiriti immondi e di guarire ogni sorta di malattie e d'infermità» (</w:t>
      </w:r>
      <w:r w:rsidRPr="00331AF3">
        <w:rPr>
          <w:rFonts w:ascii="Times" w:eastAsia="Times New Roman" w:hAnsi="Times" w:cs="Times New Roman"/>
          <w:i/>
          <w:iCs/>
          <w:color w:val="000000"/>
          <w:lang w:eastAsia="it-IT"/>
        </w:rPr>
        <w:t>Mt</w:t>
      </w:r>
      <w:r w:rsidRPr="00331AF3">
        <w:rPr>
          <w:rFonts w:ascii="Times" w:eastAsia="Times New Roman" w:hAnsi="Times" w:cs="Times New Roman"/>
          <w:color w:val="000000"/>
          <w:lang w:eastAsia="it-IT"/>
        </w:rPr>
        <w:t> 10,1; cfr. Lc 9,1), e dà loro l'ordine: «Guarite gli infermi, risuscitate i morti, sanate i lebbrosi, cacciate i demoni» (</w:t>
      </w:r>
      <w:r w:rsidRPr="00331AF3">
        <w:rPr>
          <w:rFonts w:ascii="Times" w:eastAsia="Times New Roman" w:hAnsi="Times" w:cs="Times New Roman"/>
          <w:i/>
          <w:iCs/>
          <w:color w:val="000000"/>
          <w:lang w:eastAsia="it-IT"/>
        </w:rPr>
        <w:t>Mt</w:t>
      </w:r>
      <w:r w:rsidRPr="00331AF3">
        <w:rPr>
          <w:rFonts w:ascii="Times" w:eastAsia="Times New Roman" w:hAnsi="Times" w:cs="Times New Roman"/>
          <w:color w:val="000000"/>
          <w:lang w:eastAsia="it-IT"/>
        </w:rPr>
        <w:t> 10,8). Anche nella missione dei settantadue discepoli, l'ordine del Signore è: «curate i malati che vi si trovano» (</w:t>
      </w:r>
      <w:r w:rsidRPr="00331AF3">
        <w:rPr>
          <w:rFonts w:ascii="Times" w:eastAsia="Times New Roman" w:hAnsi="Times" w:cs="Times New Roman"/>
          <w:i/>
          <w:iCs/>
          <w:color w:val="000000"/>
          <w:lang w:eastAsia="it-IT"/>
        </w:rPr>
        <w:t>Lc</w:t>
      </w:r>
      <w:r w:rsidRPr="00331AF3">
        <w:rPr>
          <w:rFonts w:ascii="Times" w:eastAsia="Times New Roman" w:hAnsi="Times" w:cs="Times New Roman"/>
          <w:color w:val="000000"/>
          <w:lang w:eastAsia="it-IT"/>
        </w:rPr>
        <w:t> 10,9). Il potere, pertanto, viene donato all'interno di un contesto missionario, non per esaltare le loro persone, ma per confermarne la missione.</w:t>
      </w:r>
    </w:p>
    <w:p w14:paraId="6C4BAC6C"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Gli Atti degli Apostoli riferiscono in generale dei prodigi realizzati da loro: «prodigi e segni avvenivano per opera degli apostoli» (</w:t>
      </w:r>
      <w:r w:rsidRPr="00331AF3">
        <w:rPr>
          <w:rFonts w:ascii="Times" w:eastAsia="Times New Roman" w:hAnsi="Times" w:cs="Times New Roman"/>
          <w:i/>
          <w:iCs/>
          <w:color w:val="000000"/>
          <w:lang w:eastAsia="it-IT"/>
        </w:rPr>
        <w:t>At</w:t>
      </w:r>
      <w:r w:rsidRPr="00331AF3">
        <w:rPr>
          <w:rFonts w:ascii="Times" w:eastAsia="Times New Roman" w:hAnsi="Times" w:cs="Times New Roman"/>
          <w:color w:val="000000"/>
          <w:lang w:eastAsia="it-IT"/>
        </w:rPr>
        <w:t> 2,43; cfr. 5,12). Erano prodigi e segni, quindi opere portentose che manifestavano la verità e forza della loro missione. Ma, a parte queste brevi indicazioni generiche, gli Atti riferiscono soprattutto delle guarigioni miracolose compiute per opera di singoli evangelizzatori: Stefano (cfr. </w:t>
      </w:r>
      <w:r w:rsidRPr="00331AF3">
        <w:rPr>
          <w:rFonts w:ascii="Times" w:eastAsia="Times New Roman" w:hAnsi="Times" w:cs="Times New Roman"/>
          <w:i/>
          <w:iCs/>
          <w:color w:val="000000"/>
          <w:lang w:eastAsia="it-IT"/>
        </w:rPr>
        <w:t>At</w:t>
      </w:r>
      <w:r w:rsidRPr="00331AF3">
        <w:rPr>
          <w:rFonts w:ascii="Times" w:eastAsia="Times New Roman" w:hAnsi="Times" w:cs="Times New Roman"/>
          <w:color w:val="000000"/>
          <w:lang w:eastAsia="it-IT"/>
        </w:rPr>
        <w:t> 6,8), Filippo (cfr. </w:t>
      </w:r>
      <w:r w:rsidRPr="00331AF3">
        <w:rPr>
          <w:rFonts w:ascii="Times" w:eastAsia="Times New Roman" w:hAnsi="Times" w:cs="Times New Roman"/>
          <w:i/>
          <w:iCs/>
          <w:color w:val="000000"/>
          <w:lang w:eastAsia="it-IT"/>
        </w:rPr>
        <w:t>At</w:t>
      </w:r>
      <w:r w:rsidRPr="00331AF3">
        <w:rPr>
          <w:rFonts w:ascii="Times" w:eastAsia="Times New Roman" w:hAnsi="Times" w:cs="Times New Roman"/>
          <w:color w:val="000000"/>
          <w:lang w:eastAsia="it-IT"/>
        </w:rPr>
        <w:t> 8,6- 7), e soprattutto Pietro (cfr. </w:t>
      </w:r>
      <w:r w:rsidRPr="00331AF3">
        <w:rPr>
          <w:rFonts w:ascii="Times" w:eastAsia="Times New Roman" w:hAnsi="Times" w:cs="Times New Roman"/>
          <w:i/>
          <w:iCs/>
          <w:color w:val="000000"/>
          <w:lang w:eastAsia="it-IT"/>
        </w:rPr>
        <w:t>At</w:t>
      </w:r>
      <w:r w:rsidRPr="00331AF3">
        <w:rPr>
          <w:rFonts w:ascii="Times" w:eastAsia="Times New Roman" w:hAnsi="Times" w:cs="Times New Roman"/>
          <w:color w:val="000000"/>
          <w:lang w:eastAsia="it-IT"/>
        </w:rPr>
        <w:t> 3,1-10; 5,15; 9,33-34.40-41) e Paolo (cfr. </w:t>
      </w:r>
      <w:r w:rsidRPr="00331AF3">
        <w:rPr>
          <w:rFonts w:ascii="Times" w:eastAsia="Times New Roman" w:hAnsi="Times" w:cs="Times New Roman"/>
          <w:i/>
          <w:iCs/>
          <w:color w:val="000000"/>
          <w:lang w:eastAsia="it-IT"/>
        </w:rPr>
        <w:t>At</w:t>
      </w:r>
      <w:r w:rsidRPr="00331AF3">
        <w:rPr>
          <w:rFonts w:ascii="Times" w:eastAsia="Times New Roman" w:hAnsi="Times" w:cs="Times New Roman"/>
          <w:color w:val="000000"/>
          <w:lang w:eastAsia="it-IT"/>
        </w:rPr>
        <w:t> 14,3.8-10; 15,12; 19,11-12; 20,9-10; 28,8-9).</w:t>
      </w:r>
    </w:p>
    <w:p w14:paraId="2E229256"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Sia la finale del Vangelo di Marco sia la Lettera ai Galati, come si è visto sopra, ampliano la prospettiva e non limitano le guarigioni prodigiose all'attività degli Apostoli e di alcuni evangelizzatori aventi un ruolo di spicco nella prima missione. Sotto questo profilo acquistano uno speciale rilievo i riferimenti ai «carismi di guarigioni» (cfr. 1 </w:t>
      </w:r>
      <w:r w:rsidRPr="00331AF3">
        <w:rPr>
          <w:rFonts w:ascii="Times" w:eastAsia="Times New Roman" w:hAnsi="Times" w:cs="Times New Roman"/>
          <w:i/>
          <w:iCs/>
          <w:color w:val="000000"/>
          <w:lang w:eastAsia="it-IT"/>
        </w:rPr>
        <w:t>Cor</w:t>
      </w:r>
      <w:r w:rsidRPr="00331AF3">
        <w:rPr>
          <w:rFonts w:ascii="Times" w:eastAsia="Times New Roman" w:hAnsi="Times" w:cs="Times New Roman"/>
          <w:color w:val="000000"/>
          <w:lang w:eastAsia="it-IT"/>
        </w:rPr>
        <w:t> 12,9.28.30). Il significato di</w:t>
      </w:r>
      <w:r w:rsidRPr="00331AF3">
        <w:rPr>
          <w:rFonts w:ascii="Times" w:eastAsia="Times New Roman" w:hAnsi="Times" w:cs="Times New Roman"/>
          <w:i/>
          <w:iCs/>
          <w:color w:val="000000"/>
          <w:lang w:eastAsia="it-IT"/>
        </w:rPr>
        <w:t> carisma</w:t>
      </w:r>
      <w:r w:rsidRPr="00331AF3">
        <w:rPr>
          <w:rFonts w:ascii="Times" w:eastAsia="Times New Roman" w:hAnsi="Times" w:cs="Times New Roman"/>
          <w:color w:val="000000"/>
          <w:lang w:eastAsia="it-IT"/>
        </w:rPr>
        <w:t>, di per sé assai ampio, è quello di «dono generoso»; e in questo caso si tratta di «doni di guarigioni ottenute». Queste grazie, al plurale, sono attribuite a un singolo (cfr. 1 </w:t>
      </w:r>
      <w:r w:rsidRPr="00331AF3">
        <w:rPr>
          <w:rFonts w:ascii="Times" w:eastAsia="Times New Roman" w:hAnsi="Times" w:cs="Times New Roman"/>
          <w:i/>
          <w:iCs/>
          <w:color w:val="000000"/>
          <w:lang w:eastAsia="it-IT"/>
        </w:rPr>
        <w:t>Cor</w:t>
      </w:r>
      <w:r w:rsidRPr="00331AF3">
        <w:rPr>
          <w:rFonts w:ascii="Times" w:eastAsia="Times New Roman" w:hAnsi="Times" w:cs="Times New Roman"/>
          <w:color w:val="000000"/>
          <w:lang w:eastAsia="it-IT"/>
        </w:rPr>
        <w:t> 12,9), pertanto non vanno intese in senso distributivo, come guarigioni che ognuno dei guariti ottiene per se stesso, bensì come dono concesso a una persona di ottenere grazie di guarigioni per altri. Esso è dato </w:t>
      </w:r>
      <w:r w:rsidRPr="00331AF3">
        <w:rPr>
          <w:rFonts w:ascii="Times" w:eastAsia="Times New Roman" w:hAnsi="Times" w:cs="Times New Roman"/>
          <w:i/>
          <w:iCs/>
          <w:color w:val="000000"/>
          <w:lang w:eastAsia="it-IT"/>
        </w:rPr>
        <w:t>in un solo Spirito</w:t>
      </w:r>
      <w:r w:rsidRPr="00331AF3">
        <w:rPr>
          <w:rFonts w:ascii="Times" w:eastAsia="Times New Roman" w:hAnsi="Times" w:cs="Times New Roman"/>
          <w:color w:val="000000"/>
          <w:lang w:eastAsia="it-IT"/>
        </w:rPr>
        <w:t>, ma non si specifica nulla sul come quella persona ottiene le guarigioni. Non è arbitrario sottintendere che ciò avvenga per mezzo della preghiera, forse accompagnata da qualche gesto simbolico.</w:t>
      </w:r>
    </w:p>
    <w:p w14:paraId="7F54C4AE"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Nella Lettera di san Giacomo si fa riferimento a un intervento della Chiesa attraverso i presbiteri a favore della salvezza, anche in senso fisico, dei malati. Ma non si fa intendere che si tratti di guarigioni prodigiose: siamo in un ambito diverso da quello dei «carismi di guarigioni» di </w:t>
      </w:r>
      <w:r w:rsidRPr="00331AF3">
        <w:rPr>
          <w:rFonts w:ascii="Times" w:eastAsia="Times New Roman" w:hAnsi="Times" w:cs="Times New Roman"/>
          <w:i/>
          <w:iCs/>
          <w:color w:val="000000"/>
          <w:lang w:eastAsia="it-IT"/>
        </w:rPr>
        <w:t>1Cor</w:t>
      </w:r>
      <w:r w:rsidRPr="00331AF3">
        <w:rPr>
          <w:rFonts w:ascii="Times" w:eastAsia="Times New Roman" w:hAnsi="Times" w:cs="Times New Roman"/>
          <w:color w:val="000000"/>
          <w:lang w:eastAsia="it-IT"/>
        </w:rPr>
        <w:t> 12,9. «Chi è malato, chiami a sé i presbiteri della Chiesa e preghino su di lui, dopo averlo unto con olio, nel nome del Signore. E la preghiera fatta con fede salverà il malato: il Signore lo rialzerà e se ha commesso peccati, gli saranno perdonati» (</w:t>
      </w:r>
      <w:r w:rsidRPr="00331AF3">
        <w:rPr>
          <w:rFonts w:ascii="Times" w:eastAsia="Times New Roman" w:hAnsi="Times" w:cs="Times New Roman"/>
          <w:i/>
          <w:iCs/>
          <w:color w:val="000000"/>
          <w:lang w:eastAsia="it-IT"/>
        </w:rPr>
        <w:t>Gc</w:t>
      </w:r>
      <w:r w:rsidRPr="00331AF3">
        <w:rPr>
          <w:rFonts w:ascii="Times" w:eastAsia="Times New Roman" w:hAnsi="Times" w:cs="Times New Roman"/>
          <w:color w:val="000000"/>
          <w:lang w:eastAsia="it-IT"/>
        </w:rPr>
        <w:t> 5,14-15). Si tratta di un'azione sacramentale: unzione del malato con olio e preghiera su di lui, non semplicemente «per lui», quasi non fosse altro che una preghiera di intercessione o di domanda; si tratta piuttosto di un'azione efficace sull'infermo.(18) I verbi «salverà» e «rialzerà» non suggeriscono un'azione mirante esclusivamente, o soprattutto, alla guarigione fisica, ma in un certo modo la includono. Il primo verbo, benché le altre volte che compare nella Lettera si riferisca alla salvezza spirituale (cfr. 1,21; 2,14; 4,12; 5,20), è anche usato nel Nuovo Testamento nel senso di «guarire» (cfr. </w:t>
      </w:r>
      <w:r w:rsidRPr="00331AF3">
        <w:rPr>
          <w:rFonts w:ascii="Times" w:eastAsia="Times New Roman" w:hAnsi="Times" w:cs="Times New Roman"/>
          <w:i/>
          <w:iCs/>
          <w:color w:val="000000"/>
          <w:lang w:eastAsia="it-IT"/>
        </w:rPr>
        <w:t>Mt</w:t>
      </w:r>
      <w:r w:rsidRPr="00331AF3">
        <w:rPr>
          <w:rFonts w:ascii="Times" w:eastAsia="Times New Roman" w:hAnsi="Times" w:cs="Times New Roman"/>
          <w:color w:val="000000"/>
          <w:lang w:eastAsia="it-IT"/>
        </w:rPr>
        <w:t> 9,21; Mc 5,28.34; 6,56; 10,52; </w:t>
      </w:r>
      <w:r w:rsidRPr="00331AF3">
        <w:rPr>
          <w:rFonts w:ascii="Times" w:eastAsia="Times New Roman" w:hAnsi="Times" w:cs="Times New Roman"/>
          <w:i/>
          <w:iCs/>
          <w:color w:val="000000"/>
          <w:lang w:eastAsia="it-IT"/>
        </w:rPr>
        <w:t>Lc</w:t>
      </w:r>
      <w:r w:rsidRPr="00331AF3">
        <w:rPr>
          <w:rFonts w:ascii="Times" w:eastAsia="Times New Roman" w:hAnsi="Times" w:cs="Times New Roman"/>
          <w:color w:val="000000"/>
          <w:lang w:eastAsia="it-IT"/>
        </w:rPr>
        <w:t xml:space="preserve"> 8,48); il secondo verbo, pur assumendo alle volte il senso di «risorgere» </w:t>
      </w:r>
      <w:r w:rsidRPr="00331AF3">
        <w:rPr>
          <w:rFonts w:ascii="Times" w:eastAsia="Times New Roman" w:hAnsi="Times" w:cs="Times New Roman"/>
          <w:color w:val="000000"/>
          <w:lang w:eastAsia="it-IT"/>
        </w:rPr>
        <w:lastRenderedPageBreak/>
        <w:t>(cfr. </w:t>
      </w:r>
      <w:r w:rsidRPr="00331AF3">
        <w:rPr>
          <w:rFonts w:ascii="Times" w:eastAsia="Times New Roman" w:hAnsi="Times" w:cs="Times New Roman"/>
          <w:i/>
          <w:iCs/>
          <w:color w:val="000000"/>
          <w:lang w:eastAsia="it-IT"/>
        </w:rPr>
        <w:t>Mt</w:t>
      </w:r>
      <w:r w:rsidRPr="00331AF3">
        <w:rPr>
          <w:rFonts w:ascii="Times" w:eastAsia="Times New Roman" w:hAnsi="Times" w:cs="Times New Roman"/>
          <w:color w:val="000000"/>
          <w:lang w:eastAsia="it-IT"/>
        </w:rPr>
        <w:t> 10,8; 11,5; 14,2), viene anche usato per indicare il gesto di «sollevare» la persona distesa a causa di una malattia guarendola prodigiosamente (cfr. </w:t>
      </w:r>
      <w:r w:rsidRPr="00331AF3">
        <w:rPr>
          <w:rFonts w:ascii="Times" w:eastAsia="Times New Roman" w:hAnsi="Times" w:cs="Times New Roman"/>
          <w:i/>
          <w:iCs/>
          <w:color w:val="000000"/>
          <w:lang w:eastAsia="it-IT"/>
        </w:rPr>
        <w:t>Mt</w:t>
      </w:r>
      <w:r w:rsidRPr="00331AF3">
        <w:rPr>
          <w:rFonts w:ascii="Times" w:eastAsia="Times New Roman" w:hAnsi="Times" w:cs="Times New Roman"/>
          <w:color w:val="000000"/>
          <w:lang w:eastAsia="it-IT"/>
        </w:rPr>
        <w:t> 9,5; </w:t>
      </w:r>
      <w:r w:rsidRPr="00331AF3">
        <w:rPr>
          <w:rFonts w:ascii="Times" w:eastAsia="Times New Roman" w:hAnsi="Times" w:cs="Times New Roman"/>
          <w:i/>
          <w:iCs/>
          <w:color w:val="000000"/>
          <w:lang w:eastAsia="it-IT"/>
        </w:rPr>
        <w:t>Mc</w:t>
      </w:r>
      <w:r w:rsidRPr="00331AF3">
        <w:rPr>
          <w:rFonts w:ascii="Times" w:eastAsia="Times New Roman" w:hAnsi="Times" w:cs="Times New Roman"/>
          <w:color w:val="000000"/>
          <w:lang w:eastAsia="it-IT"/>
        </w:rPr>
        <w:t> 1,31; 9,27; </w:t>
      </w:r>
      <w:r w:rsidRPr="00331AF3">
        <w:rPr>
          <w:rFonts w:ascii="Times" w:eastAsia="Times New Roman" w:hAnsi="Times" w:cs="Times New Roman"/>
          <w:i/>
          <w:iCs/>
          <w:color w:val="000000"/>
          <w:lang w:eastAsia="it-IT"/>
        </w:rPr>
        <w:t>At</w:t>
      </w:r>
      <w:r w:rsidRPr="00331AF3">
        <w:rPr>
          <w:rFonts w:ascii="Times" w:eastAsia="Times New Roman" w:hAnsi="Times" w:cs="Times New Roman"/>
          <w:color w:val="000000"/>
          <w:lang w:eastAsia="it-IT"/>
        </w:rPr>
        <w:t> 3,7).</w:t>
      </w:r>
      <w:r w:rsidRPr="00331AF3">
        <w:rPr>
          <w:rFonts w:ascii="Times" w:eastAsia="Times New Roman" w:hAnsi="Times" w:cs="Times New Roman"/>
          <w:color w:val="000000"/>
          <w:lang w:eastAsia="it-IT"/>
        </w:rPr>
        <w:br/>
        <w:t> </w:t>
      </w:r>
    </w:p>
    <w:p w14:paraId="720A4670"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b/>
          <w:bCs/>
          <w:i/>
          <w:iCs/>
          <w:color w:val="000000"/>
          <w:lang w:eastAsia="it-IT"/>
        </w:rPr>
        <w:t>4. Le preghiere per ottenere da Dio la guarigione nella Tradizione</w:t>
      </w:r>
    </w:p>
    <w:p w14:paraId="0F3D210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I Padri della Chiesa consideravano normale che il credente chiedesse a Dio non soltanto la salute dell'anima, ma anche quella del corpo. A proposito dei beni della vita, della salute e dell'integrità fisica, S. Agostino scriveva: «Bisogna pregare che ci siano conservati, quando si hanno, e che ci siano elargiti, quando non si hanno».(19) Lo stesso Padre della Chiesa ci ha lasciato la testimonianza di una guarigione di un amico ottenuta con le preghiere di un Vescovo, di un sacerdote e di alcuni diaconi nella sua casa.(20)</w:t>
      </w:r>
    </w:p>
    <w:p w14:paraId="37284057"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Uguale orientamento si osserva nei riti liturgici sia Occidentali che Orientali. In una preghiera dopo la Comunione si chiede che «la potenza di questo sacramento... ci pervada corpo e anima».(21) Nella solenne liturgia del Venerdì Santo viene rivolto l'invito a pregare Dio Padre onnipotente affinché «allontani le malattie... conceda la salute agli ammalati».(22) Tra i testi più significativi si segnala quello della benedizione dell'olio degli infermi. Qui si chiede a Dio di effondere la sua santa benedizione «perché quanti riceveranno l'unzione di quest'olio ottengano conforto nel corpo, nell'anima e nello spirito, e siano liberi da ogni dolore, da ogni debolezza, da ogni sofferenza».(23)</w:t>
      </w:r>
    </w:p>
    <w:p w14:paraId="1E3911B0"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Non diverse sono le espressioni che si leggono nei riti Orientali dell'unzione degli infermi. Ricordiamo solo alcune tra le più significative. Nel rito bizantino durante l'unzione dell'infermo si prega: «Padre santo, medico delle anime e dei corpi, che hai mandato il tuo Figlio unigenito Gesù Cristo a curare ogni malattia e a liberarci dalla morte, guarisci anche questo tuo servo dall'infermità del corpo e dello spirito, che lo affligge, per la grazia del tuo Cristo».(24) Nel rito copto si invoca il Signore di benedire l'olio affinché tutti coloro che ne verranno unti possano ottenere la salute dello spirito e del corpo. Poi, durante l'unzione dell'infermo, i sacerdoti, fatta menzione di Gesù Cristo mandato nel mondo «a sanare tutte le infermità e a liberare dalla morte», chiedono a Dio «di guarire l'infermo dalle infermità del corpo e a dargli la via retta».(25)</w:t>
      </w:r>
      <w:r w:rsidRPr="00331AF3">
        <w:rPr>
          <w:rFonts w:ascii="Times" w:eastAsia="Times New Roman" w:hAnsi="Times" w:cs="Times New Roman"/>
          <w:color w:val="000000"/>
          <w:lang w:eastAsia="it-IT"/>
        </w:rPr>
        <w:br/>
        <w:t> </w:t>
      </w:r>
    </w:p>
    <w:p w14:paraId="0E685CBD"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b/>
          <w:bCs/>
          <w:i/>
          <w:iCs/>
          <w:color w:val="000000"/>
          <w:lang w:eastAsia="it-IT"/>
        </w:rPr>
        <w:t>5. Il «carisma di guarigione» nel contesto attuale</w:t>
      </w:r>
    </w:p>
    <w:p w14:paraId="54BA834B"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Lungo i secoli della storia della Chiesa non sono mancati santi taumaturghi che hanno operato guarigioni miracolose. Il fenomeno, pertanto, non era limitato al tempo apostolico; tuttavia, il cosiddetto «carisma di guarigione» sul quale è opportuno attualmente fornire alcuni chiarimenti dottrinali non rientra fra quei fenomeni taumaturgici. La questione si pone piuttosto in riferimento ad apposite riunioni di preghiera organizzate al fine di ottenere guarigioni prodigiose tra i malati partecipanti, oppure preghiere di guarigione al termine della comunione eucaristica con il medesimo scopo.</w:t>
      </w:r>
    </w:p>
    <w:p w14:paraId="124BBCC6"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Quanto alle guarigioni legate ai luoghi di preghiera (santuari, presso le reliquie di martiri o di altri santi, ecc.) anch'esse sono abbondantemente testimoniate lungo la storia della Chiesa. Esse contribuirono a popolarizzare, nell'antichità e nel medioevo, i pellegrinaggi ad alcuni santuari che divennero famosi anche per questa ragione, come quelli di san Martino di Tours, o la cattedrale di san Giacomo a Compostela, e tanti altri. Anche attualmente accade lo stesso, come, ad esempio da più di un secolo, a Lourdes. Tali guarigioni non implicano però un «carisma di guarigione», perché non riguardano un eventuale soggetto di tale carisma, ma occorre tenerne conto nel momento di valutare dottrinalmente le suddette riunioni di preghiera.</w:t>
      </w:r>
    </w:p>
    <w:p w14:paraId="7E95BA50"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lastRenderedPageBreak/>
        <w:t>Per quanto riguarda le riunioni di preghiera con lo scopo di ottenere guarigioni, scopo, se non prevalente, almeno certamente influente nella loro programmazione, è opportuno distinguere tra quelle che possono far pensare a un «carisma di guarigione», vero o apparente che sia, e le altre senza connessione con tale carisma. Perché possano riguardare un eventuale carisma occorre che vi emerga come determinante per l'efficacia della preghiera l'intervento di una o di alcune persone singole o di una categoria qualificata, ad esempio, i dirigenti del gruppo che promuove la riunione. Se non c'è connessione col «carisma di guarigione», ovviamente le celebrazioni previste nei libri liturgici, se si realizzano nel rispetto delle norme liturgiche, sono lecite, e spesso opportune, come è il caso della Messa </w:t>
      </w:r>
      <w:r w:rsidRPr="00331AF3">
        <w:rPr>
          <w:rFonts w:ascii="Times" w:eastAsia="Times New Roman" w:hAnsi="Times" w:cs="Times New Roman"/>
          <w:i/>
          <w:iCs/>
          <w:color w:val="000000"/>
          <w:lang w:eastAsia="it-IT"/>
        </w:rPr>
        <w:t>pro infirmis</w:t>
      </w:r>
      <w:r w:rsidRPr="00331AF3">
        <w:rPr>
          <w:rFonts w:ascii="Times" w:eastAsia="Times New Roman" w:hAnsi="Times" w:cs="Times New Roman"/>
          <w:color w:val="000000"/>
          <w:lang w:eastAsia="it-IT"/>
        </w:rPr>
        <w:t>. Se non rispettano la normativa liturgica, la legittimità viene a mancare.</w:t>
      </w:r>
    </w:p>
    <w:p w14:paraId="51198CB7"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Nei santuari sono anche frequenti altre celebrazioni che di per sé non mirano specificamente ad impetrare da Dio grazie di guarigioni, ma che nelle intenzioni degli organizzatori e dei partecipanti hanno come parte importante della loro finalità l'ottenimento di guarigioni; si fanno per questa ragione celebrazioni liturgiche (ad esempio, l'esposizione del Santissimo Sacramento con la benedizione) o non liturgiche, ma di pietà popolare incoraggiata dalla Chiesa, come la recita solenne del Rosario. Anche queste celebrazioni sono legittime, purché non se ne sovverta l'autentico senso. Ad esempio, non si potrebbe mettere in primo piano il desiderio di ottenere la guarigione dei malati, facendo perdere all'esposizione della Santissima Eucaristia la sua propria finalità; essa infatti «porta i fedeli a riconoscere in essa la mirabile presenza di Cristo e li invita all'unione di spirito con lui, unione che trova il suo culmine nella Comunione sacramentale».(26)</w:t>
      </w:r>
    </w:p>
    <w:p w14:paraId="5C3839D8"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Il «carisma di guarigione» non è attribuibile a una determinata classe di fedeli. Infatti è ben chiaro che san Paolo, allorché si riferisce ai diversi carismi in 1 Cor 12, non attribuisce il dono dei «carismi di guarigione» a un particolare gruppo, sia quello degli apostoli, o dei profeti, o dei maestri, o di coloro che governano, o qualunque altro; anzi è un'altra la logica che ne guida la distribuzione: «tutte queste cose è l'unico e il medesimo Spirito che le opera, distribuendole a ciascuno come vuole» (</w:t>
      </w:r>
      <w:r w:rsidRPr="00331AF3">
        <w:rPr>
          <w:rFonts w:ascii="Times" w:eastAsia="Times New Roman" w:hAnsi="Times" w:cs="Times New Roman"/>
          <w:i/>
          <w:iCs/>
          <w:color w:val="000000"/>
          <w:lang w:eastAsia="it-IT"/>
        </w:rPr>
        <w:t>1Cor</w:t>
      </w:r>
      <w:r w:rsidRPr="00331AF3">
        <w:rPr>
          <w:rFonts w:ascii="Times" w:eastAsia="Times New Roman" w:hAnsi="Times" w:cs="Times New Roman"/>
          <w:color w:val="000000"/>
          <w:lang w:eastAsia="it-IT"/>
        </w:rPr>
        <w:t> 12, 11). Di conseguenza, nelle riunioni di preghiera organizzate con lo scopo di impetrare delle guarigioni, sarebbe del tutto arbitrario attribuire un «carisma di guarigione» ad una categoria di partecipanti, per esempio, ai dirigenti del gruppo; non resta che affidarsi alla liberissima volontà dello Spirito Santo, il quale dona ad alcuni un carisma speciale di guarigione per manifestare la forza della grazia del Risorto. D'altra parte, neppure le preghiere più intense ottengono la guarigione di tutte le malattie. Così san Paolo deve imparare dal Signore che «ti basta la mia grazia; la mia potenza infatti si manifesta pienamente nella debolezza» (</w:t>
      </w:r>
      <w:r w:rsidRPr="00331AF3">
        <w:rPr>
          <w:rFonts w:ascii="Times" w:eastAsia="Times New Roman" w:hAnsi="Times" w:cs="Times New Roman"/>
          <w:i/>
          <w:iCs/>
          <w:color w:val="000000"/>
          <w:lang w:eastAsia="it-IT"/>
        </w:rPr>
        <w:t>2Cor</w:t>
      </w:r>
      <w:r w:rsidRPr="00331AF3">
        <w:rPr>
          <w:rFonts w:ascii="Times" w:eastAsia="Times New Roman" w:hAnsi="Times" w:cs="Times New Roman"/>
          <w:color w:val="000000"/>
          <w:lang w:eastAsia="it-IT"/>
        </w:rPr>
        <w:t> 12,9), e che le sofferenze da sopportare possono avere come senso quello per cui «io completo nella mia carne ciò che manca ai patimenti di Cristo, a favore del suo corpo che è la Chiesa» (</w:t>
      </w:r>
      <w:r w:rsidRPr="00331AF3">
        <w:rPr>
          <w:rFonts w:ascii="Times" w:eastAsia="Times New Roman" w:hAnsi="Times" w:cs="Times New Roman"/>
          <w:i/>
          <w:iCs/>
          <w:color w:val="000000"/>
          <w:lang w:eastAsia="it-IT"/>
        </w:rPr>
        <w:t>Col</w:t>
      </w:r>
      <w:r w:rsidRPr="00331AF3">
        <w:rPr>
          <w:rFonts w:ascii="Times" w:eastAsia="Times New Roman" w:hAnsi="Times" w:cs="Times New Roman"/>
          <w:color w:val="000000"/>
          <w:lang w:eastAsia="it-IT"/>
        </w:rPr>
        <w:t> 1,24).</w:t>
      </w:r>
    </w:p>
    <w:p w14:paraId="74100CDA"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w:t>
      </w:r>
    </w:p>
    <w:p w14:paraId="26C9EAED" w14:textId="77777777" w:rsidR="00331AF3" w:rsidRPr="00331AF3" w:rsidRDefault="00331AF3" w:rsidP="00331AF3">
      <w:pPr>
        <w:spacing w:before="100" w:beforeAutospacing="1" w:after="100" w:afterAutospacing="1"/>
        <w:jc w:val="center"/>
        <w:rPr>
          <w:rFonts w:ascii="Times" w:eastAsia="Times New Roman" w:hAnsi="Times" w:cs="Times New Roman"/>
          <w:color w:val="000000"/>
          <w:lang w:eastAsia="it-IT"/>
        </w:rPr>
      </w:pPr>
      <w:r w:rsidRPr="00331AF3">
        <w:rPr>
          <w:rFonts w:ascii="Times" w:eastAsia="Times New Roman" w:hAnsi="Times" w:cs="Times New Roman"/>
          <w:b/>
          <w:bCs/>
          <w:color w:val="000000"/>
          <w:lang w:eastAsia="it-IT"/>
        </w:rPr>
        <w:t>II. DISPOSIZIONI DISCIPLINARI</w:t>
      </w:r>
    </w:p>
    <w:p w14:paraId="2B4656F2"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Art. 1 - Ad ogni fedele è lecito elevare a Dio preghiere per ottenere la guarigione. Quando tuttavia queste si svolgono in chiesa o in altro luogo sacro, è conveniente che esse siano guidate da un ministro ordinato.</w:t>
      </w:r>
    </w:p>
    <w:p w14:paraId="44825B61"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Art. 2 - Le preghiere di guarigione si qualificano come liturgiche, se sono inserite nei libri liturgici approvati dalla competente autorità della Chiesa; altrimenti sono non liturgiche.</w:t>
      </w:r>
    </w:p>
    <w:p w14:paraId="57F86D6E"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Art. 3 - § 1. Le preghiere di guarigione liturgiche si celebrano secondo il rito prescritto e con le vesti sacre indicate nell'</w:t>
      </w:r>
      <w:r w:rsidRPr="00331AF3">
        <w:rPr>
          <w:rFonts w:ascii="Times" w:eastAsia="Times New Roman" w:hAnsi="Times" w:cs="Times New Roman"/>
          <w:i/>
          <w:iCs/>
          <w:color w:val="000000"/>
          <w:lang w:eastAsia="it-IT"/>
        </w:rPr>
        <w:t>Ordo benedictionis infirmorum</w:t>
      </w:r>
      <w:r w:rsidRPr="00331AF3">
        <w:rPr>
          <w:rFonts w:ascii="Times" w:eastAsia="Times New Roman" w:hAnsi="Times" w:cs="Times New Roman"/>
          <w:color w:val="000000"/>
          <w:lang w:eastAsia="it-IT"/>
        </w:rPr>
        <w:t> del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.(27)</w:t>
      </w:r>
    </w:p>
    <w:p w14:paraId="708B02F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lastRenderedPageBreak/>
        <w:t>§ 2. Le Conferenze Episcopali, in conformità a quanto stabilito nei</w:t>
      </w:r>
      <w:r w:rsidRPr="00331AF3">
        <w:rPr>
          <w:rFonts w:ascii="Times" w:eastAsia="Times New Roman" w:hAnsi="Times" w:cs="Times New Roman"/>
          <w:i/>
          <w:iCs/>
          <w:color w:val="000000"/>
          <w:lang w:eastAsia="it-IT"/>
        </w:rPr>
        <w:t> Praenotanda</w:t>
      </w:r>
      <w:r w:rsidRPr="00331AF3">
        <w:rPr>
          <w:rFonts w:ascii="Times" w:eastAsia="Times New Roman" w:hAnsi="Times" w:cs="Times New Roman"/>
          <w:color w:val="000000"/>
          <w:lang w:eastAsia="it-IT"/>
        </w:rPr>
        <w:t>, V., </w:t>
      </w:r>
      <w:r w:rsidRPr="00331AF3">
        <w:rPr>
          <w:rFonts w:ascii="Times" w:eastAsia="Times New Roman" w:hAnsi="Times" w:cs="Times New Roman"/>
          <w:i/>
          <w:iCs/>
          <w:color w:val="000000"/>
          <w:lang w:eastAsia="it-IT"/>
        </w:rPr>
        <w:t>De aptationibus quae Conferentiae Episcoporum competunt</w:t>
      </w:r>
      <w:r w:rsidRPr="00331AF3">
        <w:rPr>
          <w:rFonts w:ascii="Times" w:eastAsia="Times New Roman" w:hAnsi="Times" w:cs="Times New Roman"/>
          <w:color w:val="000000"/>
          <w:lang w:eastAsia="it-IT"/>
        </w:rPr>
        <w:t>,(28) del medesimo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 possono compiere gli adattamenti al rito delle benedizioni degli infermi, ritenuti pastoralmente opportuni o eventualmente necessari, previa revisione della Sede Apostolica.</w:t>
      </w:r>
    </w:p>
    <w:p w14:paraId="1FFD3D5C"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Art. 4 - § 1. Il Vescovo diocesano(29) ha il diritto di emanare norme per la propria Chiesa particolare sulle celebrazioni liturgiche di guarigione, a norma del can. 838 § 4.</w:t>
      </w:r>
    </w:p>
    <w:p w14:paraId="5127A97E"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2. Coloro che curano la preparazione di siffatte celebrazioni liturgiche, devono attenersi nella loro realizzazione a tali norme.</w:t>
      </w:r>
    </w:p>
    <w:p w14:paraId="799E340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3. Il permesso per tenere tali celebrazioni deve essere esplicito, anche se le organizzano o vi partecipano Vescovi o Cardinali. Stante una giusta e proporzionata causa, il Vescovo diocesano ha il diritto di porre il divieto ad un altro Vescovo.</w:t>
      </w:r>
    </w:p>
    <w:p w14:paraId="453E7736"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Art. 5 - § 1. Le preghiere di guarigione non liturgiche si realizzano con modalità distinte dalle celebrazioni liturgiche, come incontri di preghiera o lettura della Parola di Dio, ferma restando la vigilanza dell'Ordinario del luogo a norma del can. 839 § 2.</w:t>
      </w:r>
    </w:p>
    <w:p w14:paraId="087032E7"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2. Si eviti accuratamente di confondere queste libere preghiere non liturgiche con le celebrazioni liturgiche propriamente dette.</w:t>
      </w:r>
    </w:p>
    <w:p w14:paraId="535D8B0E"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3. E' necessario inoltre che nel loro svolgimento non si pervenga, soprattutto da parte di coloro che le guidano, a forme simili all'isterismo, all'artificiosità, alla teatralità o al sensazionalismo.</w:t>
      </w:r>
    </w:p>
    <w:p w14:paraId="46AC6856"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Art. 6 - L'uso degli strumenti di comunicazione sociale, in particolare della televisione, mentre si svolgono le preghiere di guarigione, liturgiche e non liturgiche, è sottoposto alla vigilanza del Vescovo diocesano in conformità al disposto del can. 823, e delle norme stabilite dalla Congregazione per la Dottrina della Fede nell'Istruzione del 30 marzo 1992.(30)</w:t>
      </w:r>
    </w:p>
    <w:p w14:paraId="5F2B7352"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Art. 7 - § 1. Fermo restando quanto sopra disposto nell'art. 3 e fatte salve le funzioni per gli infermi previste nei libri liturgici, nella celebrazione della Santissima Eucaristia, dei Sacramenti e della Liturgia delle Ore non si devono introdurre preghiere di guarigione, liturgiche e non liturgiche.</w:t>
      </w:r>
    </w:p>
    <w:p w14:paraId="20F406F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2. Durante le celebrazioni, di cui nel § 1, è data la possibilità di inserire speciali intenzioni di preghiera per la guarigione degli infermi nella preghiera universale o "dei fedeli", quando questa è in esse prevista.</w:t>
      </w:r>
    </w:p>
    <w:p w14:paraId="4CBB8346"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Art. 8 - § 1. Il ministero dell'esorcismo deve essere esercitato in stretta dipendenza con il Vescovo diocesano, a norma del can. 1172, della Lettera della Congregazione per la Dottrina della Fede del 29 settembre 1985(31) e del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.(32)</w:t>
      </w:r>
    </w:p>
    <w:p w14:paraId="50A7FCF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2. Le preghiere di esorcismo, contenute nel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 devono restare distinte dalle celebrazioni di guarigione, liturgiche e non liturgiche.</w:t>
      </w:r>
    </w:p>
    <w:p w14:paraId="57A0056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3. E' assolutamente vietato inserire tali preghiere di esorcismo nella celebrazione della Santa Messa, dei Sacramenti e della Liturgia delle Ore.</w:t>
      </w:r>
    </w:p>
    <w:p w14:paraId="30FBA49F"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xml:space="preserve">Art. 9 - Coloro che guidano le celebrazioni di guarigione, liturgiche e non liturgiche, si sforzino di mantenere un clima di serena devozione nell'assemblea e usino la necessaria prudenza se </w:t>
      </w:r>
      <w:r w:rsidRPr="00331AF3">
        <w:rPr>
          <w:rFonts w:ascii="Times" w:eastAsia="Times New Roman" w:hAnsi="Times" w:cs="Times New Roman"/>
          <w:color w:val="000000"/>
          <w:lang w:eastAsia="it-IT"/>
        </w:rPr>
        <w:lastRenderedPageBreak/>
        <w:t>avvengono guarigioni tra gli astanti; terminata la celebrazione, potranno raccogliere con semplicità e accuratezza eventuali testimonianze e sottoporre il fatto alla competente autorità ecclesiastica.</w:t>
      </w:r>
    </w:p>
    <w:p w14:paraId="40E732B1"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Art. 10 - L'intervento d'autorità del Vescovo diocesano si rende doveroso e necessario quando si verifichino abusi nelle celebrazioni di guarigione, liturgiche e non liturgiche, nel caso di evidente scandalo per la comunità dei fedeli, oppure quando vi siano gravi inosservanze delle norme liturgiche e disciplinari.</w:t>
      </w:r>
    </w:p>
    <w:p w14:paraId="00907C5B"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w:t>
      </w:r>
    </w:p>
    <w:p w14:paraId="41FF708C"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i/>
          <w:iCs/>
          <w:color w:val="000000"/>
          <w:lang w:eastAsia="it-IT"/>
        </w:rPr>
        <w:t>Il Sommo Pontefice Giovanni Paolo II, nel corso dell'Udienza accordata al sottoscritto Prefetto, ha approvato la presente Istruzione, decisa nella riunione ordinaria di questa Congregazione, e ne ha ordinato la pubblicazione.</w:t>
      </w:r>
    </w:p>
    <w:p w14:paraId="7F8D7B41"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Roma, dalla sede della Congregazione per la Dottrina della Fede, 14 settembre 2000, festa dell'Esaltazione della Santa Croce.</w:t>
      </w:r>
    </w:p>
    <w:p w14:paraId="71BE7475" w14:textId="77777777" w:rsidR="00331AF3" w:rsidRPr="00331AF3" w:rsidRDefault="00331AF3" w:rsidP="00331AF3">
      <w:pPr>
        <w:spacing w:before="100" w:beforeAutospacing="1" w:after="100" w:afterAutospacing="1"/>
        <w:jc w:val="center"/>
        <w:rPr>
          <w:rFonts w:ascii="Times" w:eastAsia="Times New Roman" w:hAnsi="Times" w:cs="Times New Roman"/>
          <w:color w:val="000000"/>
          <w:lang w:eastAsia="it-IT"/>
        </w:rPr>
      </w:pPr>
      <w:r w:rsidRPr="00331AF3">
        <w:rPr>
          <w:rFonts w:ascii="Times" w:eastAsia="Times New Roman" w:hAnsi="Times" w:cs="Times New Roman"/>
          <w:color w:val="000000"/>
          <w:lang w:eastAsia="it-IT"/>
        </w:rPr>
        <w:t>+ Joseph Card. RATZINGER, </w:t>
      </w:r>
      <w:r w:rsidRPr="00331AF3">
        <w:rPr>
          <w:rFonts w:ascii="Times" w:eastAsia="Times New Roman" w:hAnsi="Times" w:cs="Times New Roman"/>
          <w:color w:val="000000"/>
          <w:lang w:eastAsia="it-IT"/>
        </w:rPr>
        <w:br/>
      </w:r>
      <w:r w:rsidRPr="00331AF3">
        <w:rPr>
          <w:rFonts w:ascii="Times" w:eastAsia="Times New Roman" w:hAnsi="Times" w:cs="Times New Roman"/>
          <w:i/>
          <w:iCs/>
          <w:color w:val="000000"/>
          <w:lang w:eastAsia="it-IT"/>
        </w:rPr>
        <w:t>Prefetto</w:t>
      </w:r>
    </w:p>
    <w:p w14:paraId="3286927C" w14:textId="77777777" w:rsidR="00331AF3" w:rsidRPr="00331AF3" w:rsidRDefault="00331AF3" w:rsidP="00331AF3">
      <w:pPr>
        <w:spacing w:before="100" w:beforeAutospacing="1" w:after="100" w:afterAutospacing="1"/>
        <w:jc w:val="center"/>
        <w:rPr>
          <w:rFonts w:ascii="Times" w:eastAsia="Times New Roman" w:hAnsi="Times" w:cs="Times New Roman"/>
          <w:color w:val="000000"/>
          <w:lang w:eastAsia="it-IT"/>
        </w:rPr>
      </w:pPr>
      <w:r w:rsidRPr="00331AF3">
        <w:rPr>
          <w:rFonts w:ascii="Times" w:eastAsia="Times New Roman" w:hAnsi="Times" w:cs="Times New Roman"/>
          <w:color w:val="000000"/>
          <w:lang w:eastAsia="it-IT"/>
        </w:rPr>
        <w:t>+ Tarcisio BERTONE, S.D.B., </w:t>
      </w:r>
      <w:r w:rsidRPr="00331AF3">
        <w:rPr>
          <w:rFonts w:ascii="Times" w:eastAsia="Times New Roman" w:hAnsi="Times" w:cs="Times New Roman"/>
          <w:color w:val="000000"/>
          <w:lang w:eastAsia="it-IT"/>
        </w:rPr>
        <w:br/>
        <w:t>Arciv. emerito di Vercelli, </w:t>
      </w:r>
      <w:r w:rsidRPr="00331AF3">
        <w:rPr>
          <w:rFonts w:ascii="Times" w:eastAsia="Times New Roman" w:hAnsi="Times" w:cs="Times New Roman"/>
          <w:color w:val="000000"/>
          <w:lang w:eastAsia="it-IT"/>
        </w:rPr>
        <w:br/>
      </w:r>
      <w:r w:rsidRPr="00331AF3">
        <w:rPr>
          <w:rFonts w:ascii="Times" w:eastAsia="Times New Roman" w:hAnsi="Times" w:cs="Times New Roman"/>
          <w:i/>
          <w:iCs/>
          <w:color w:val="000000"/>
          <w:lang w:eastAsia="it-IT"/>
        </w:rPr>
        <w:t>Segretario</w:t>
      </w:r>
    </w:p>
    <w:p w14:paraId="6FAE5AC3"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w:t>
      </w:r>
    </w:p>
    <w:p w14:paraId="0EDCE221" w14:textId="77777777" w:rsidR="00331AF3" w:rsidRPr="00331AF3" w:rsidRDefault="00834871" w:rsidP="00331AF3">
      <w:pPr>
        <w:rPr>
          <w:rFonts w:ascii="Times" w:eastAsia="Times New Roman" w:hAnsi="Times" w:cs="Times New Roman"/>
          <w:color w:val="000000"/>
          <w:lang w:eastAsia="it-IT"/>
        </w:rPr>
      </w:pPr>
      <w:r w:rsidRPr="00331AF3">
        <w:rPr>
          <w:rFonts w:ascii="Times" w:eastAsia="Times New Roman" w:hAnsi="Times" w:cs="Times New Roman"/>
          <w:noProof/>
          <w:color w:val="000000"/>
          <w:lang w:eastAsia="it-IT"/>
        </w:rPr>
        <w:pict w14:anchorId="0228C7FC">
          <v:rect id="_x0000_i1025" alt="" style="width:481.9pt;height:.05pt;mso-width-percent:0;mso-height-percent:0;mso-width-percent:0;mso-height-percent:0" o:hralign="center" o:hrstd="t" o:hr="t" fillcolor="#a0a0a0" stroked="f"/>
        </w:pict>
      </w:r>
    </w:p>
    <w:p w14:paraId="4ADBC60F"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(1) GIOVANNI PAOLO II, Esortazione Apostolica </w:t>
      </w:r>
      <w:r w:rsidRPr="00331AF3">
        <w:rPr>
          <w:rFonts w:ascii="Times" w:eastAsia="Times New Roman" w:hAnsi="Times" w:cs="Times New Roman"/>
          <w:i/>
          <w:iCs/>
          <w:color w:val="000000"/>
          <w:lang w:eastAsia="it-IT"/>
        </w:rPr>
        <w:t>Christifideles laici</w:t>
      </w:r>
      <w:r w:rsidRPr="00331AF3">
        <w:rPr>
          <w:rFonts w:ascii="Times" w:eastAsia="Times New Roman" w:hAnsi="Times" w:cs="Times New Roman"/>
          <w:color w:val="000000"/>
          <w:lang w:eastAsia="it-IT"/>
        </w:rPr>
        <w:t>, n. 53, AAS 81(1989), p. 498.</w:t>
      </w:r>
    </w:p>
    <w:p w14:paraId="6C49FE85"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w:t>
      </w:r>
      <w:r w:rsidRPr="00331AF3">
        <w:rPr>
          <w:rFonts w:ascii="Times" w:eastAsia="Times New Roman" w:hAnsi="Times" w:cs="Times New Roman"/>
          <w:i/>
          <w:iCs/>
          <w:color w:val="000000"/>
          <w:lang w:eastAsia="it-IT"/>
        </w:rPr>
        <w:t> Catechismo della Chiesa Cattolica</w:t>
      </w:r>
      <w:r w:rsidRPr="00331AF3">
        <w:rPr>
          <w:rFonts w:ascii="Times" w:eastAsia="Times New Roman" w:hAnsi="Times" w:cs="Times New Roman"/>
          <w:color w:val="000000"/>
          <w:lang w:eastAsia="it-IT"/>
        </w:rPr>
        <w:t>, n. 1502.</w:t>
      </w:r>
    </w:p>
    <w:p w14:paraId="6DB622AF"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(3) GIOVANNI PAOLO II, Lettera Apostolica </w:t>
      </w:r>
      <w:r w:rsidRPr="00331AF3">
        <w:rPr>
          <w:rFonts w:ascii="Times" w:eastAsia="Times New Roman" w:hAnsi="Times" w:cs="Times New Roman"/>
          <w:i/>
          <w:iCs/>
          <w:color w:val="000000"/>
          <w:lang w:eastAsia="it-IT"/>
        </w:rPr>
        <w:t>Salvifici doloris</w:t>
      </w:r>
      <w:r w:rsidRPr="00331AF3">
        <w:rPr>
          <w:rFonts w:ascii="Times" w:eastAsia="Times New Roman" w:hAnsi="Times" w:cs="Times New Roman"/>
          <w:color w:val="000000"/>
          <w:lang w:eastAsia="it-IT"/>
        </w:rPr>
        <w:t>, n. 11, AAS 76(1984), p. 212.</w:t>
      </w:r>
    </w:p>
    <w:p w14:paraId="7F5D82D7"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(4)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 Ex Decreto Sacrosancti Oecumenici Concilii Vaticani II instauratum, Auctoritate Pauli PP. VI promulgatum, </w:t>
      </w:r>
      <w:r w:rsidRPr="00331AF3">
        <w:rPr>
          <w:rFonts w:ascii="Times" w:eastAsia="Times New Roman" w:hAnsi="Times" w:cs="Times New Roman"/>
          <w:i/>
          <w:iCs/>
          <w:color w:val="000000"/>
          <w:lang w:eastAsia="it-IT"/>
        </w:rPr>
        <w:t>Ordo Unctionis Infirmorum eorumque Pastoralis Curae</w:t>
      </w:r>
      <w:r w:rsidRPr="00331AF3">
        <w:rPr>
          <w:rFonts w:ascii="Times" w:eastAsia="Times New Roman" w:hAnsi="Times" w:cs="Times New Roman"/>
          <w:color w:val="000000"/>
          <w:lang w:eastAsia="it-IT"/>
        </w:rPr>
        <w:t>, Editio typica, Typis Polyglottis Vaticanis, MCMLXXII, n. 2.</w:t>
      </w:r>
    </w:p>
    <w:p w14:paraId="41716845"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(5) GIOVANNI PAOLO II, Lettera Apostolica </w:t>
      </w:r>
      <w:r w:rsidRPr="00331AF3">
        <w:rPr>
          <w:rFonts w:ascii="Times" w:eastAsia="Times New Roman" w:hAnsi="Times" w:cs="Times New Roman"/>
          <w:i/>
          <w:iCs/>
          <w:color w:val="000000"/>
          <w:lang w:eastAsia="it-IT"/>
        </w:rPr>
        <w:t>Salvifici doloris</w:t>
      </w:r>
      <w:r w:rsidRPr="00331AF3">
        <w:rPr>
          <w:rFonts w:ascii="Times" w:eastAsia="Times New Roman" w:hAnsi="Times" w:cs="Times New Roman"/>
          <w:color w:val="000000"/>
          <w:lang w:eastAsia="it-IT"/>
        </w:rPr>
        <w:t>, n. 19, AAS 76(1984), p. 225.</w:t>
      </w:r>
    </w:p>
    <w:p w14:paraId="36B9E3C7"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(6) GIOVANNI PAOLO II, Esortazione Apostolica </w:t>
      </w:r>
      <w:r w:rsidRPr="00331AF3">
        <w:rPr>
          <w:rFonts w:ascii="Times" w:eastAsia="Times New Roman" w:hAnsi="Times" w:cs="Times New Roman"/>
          <w:i/>
          <w:iCs/>
          <w:color w:val="000000"/>
          <w:lang w:eastAsia="it-IT"/>
        </w:rPr>
        <w:t>Christifideles laici</w:t>
      </w:r>
      <w:r w:rsidRPr="00331AF3">
        <w:rPr>
          <w:rFonts w:ascii="Times" w:eastAsia="Times New Roman" w:hAnsi="Times" w:cs="Times New Roman"/>
          <w:color w:val="000000"/>
          <w:lang w:eastAsia="it-IT"/>
        </w:rPr>
        <w:t>, n. 53, AAS 81(1989), p. 499.</w:t>
      </w:r>
    </w:p>
    <w:p w14:paraId="1464126D"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(7)</w:t>
      </w:r>
      <w:r w:rsidRPr="00331AF3">
        <w:rPr>
          <w:rFonts w:ascii="Times" w:eastAsia="Times New Roman" w:hAnsi="Times" w:cs="Times New Roman"/>
          <w:i/>
          <w:iCs/>
          <w:color w:val="000000"/>
          <w:lang w:eastAsia="it-IT"/>
        </w:rPr>
        <w:t> Ibid.</w:t>
      </w:r>
      <w:r w:rsidRPr="00331AF3">
        <w:rPr>
          <w:rFonts w:ascii="Times" w:eastAsia="Times New Roman" w:hAnsi="Times" w:cs="Times New Roman"/>
          <w:color w:val="000000"/>
          <w:lang w:eastAsia="it-IT"/>
        </w:rPr>
        <w:t>, n. 53.</w:t>
      </w:r>
    </w:p>
    <w:p w14:paraId="5E239DDD"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(8)</w:t>
      </w:r>
      <w:r w:rsidRPr="00331AF3">
        <w:rPr>
          <w:rFonts w:ascii="Times" w:eastAsia="Times New Roman" w:hAnsi="Times" w:cs="Times New Roman"/>
          <w:i/>
          <w:iCs/>
          <w:color w:val="000000"/>
          <w:lang w:eastAsia="it-IT"/>
        </w:rPr>
        <w:t> Catechismo della Chiesa Cattolica</w:t>
      </w:r>
      <w:r w:rsidRPr="00331AF3">
        <w:rPr>
          <w:rFonts w:ascii="Times" w:eastAsia="Times New Roman" w:hAnsi="Times" w:cs="Times New Roman"/>
          <w:color w:val="000000"/>
          <w:lang w:eastAsia="it-IT"/>
        </w:rPr>
        <w:t>, n. 1511.</w:t>
      </w:r>
    </w:p>
    <w:p w14:paraId="176BFEF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(9) Cfr.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 </w:t>
      </w:r>
      <w:r w:rsidRPr="00331AF3">
        <w:rPr>
          <w:rFonts w:ascii="Times" w:eastAsia="Times New Roman" w:hAnsi="Times" w:cs="Times New Roman"/>
          <w:i/>
          <w:iCs/>
          <w:color w:val="000000"/>
          <w:lang w:eastAsia="it-IT"/>
        </w:rPr>
        <w:t>Ordo Unctionis Infirmorum eorumque Pastoralis Curae</w:t>
      </w:r>
      <w:r w:rsidRPr="00331AF3">
        <w:rPr>
          <w:rFonts w:ascii="Times" w:eastAsia="Times New Roman" w:hAnsi="Times" w:cs="Times New Roman"/>
          <w:color w:val="000000"/>
          <w:lang w:eastAsia="it-IT"/>
        </w:rPr>
        <w:t>, n. 5.</w:t>
      </w:r>
    </w:p>
    <w:p w14:paraId="25209E0D"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(10) </w:t>
      </w:r>
      <w:r w:rsidRPr="00331AF3">
        <w:rPr>
          <w:rFonts w:ascii="Times" w:eastAsia="Times New Roman" w:hAnsi="Times" w:cs="Times New Roman"/>
          <w:i/>
          <w:iCs/>
          <w:color w:val="000000"/>
          <w:lang w:eastAsia="it-IT"/>
        </w:rPr>
        <w:t>Ibid.</w:t>
      </w:r>
      <w:r w:rsidRPr="00331AF3">
        <w:rPr>
          <w:rFonts w:ascii="Times" w:eastAsia="Times New Roman" w:hAnsi="Times" w:cs="Times New Roman"/>
          <w:color w:val="000000"/>
          <w:lang w:eastAsia="it-IT"/>
        </w:rPr>
        <w:t>, n. 75.</w:t>
      </w:r>
    </w:p>
    <w:p w14:paraId="6F5C102B"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lastRenderedPageBreak/>
        <w:t>(11) Cfr. </w:t>
      </w:r>
      <w:r w:rsidRPr="00331AF3">
        <w:rPr>
          <w:rFonts w:ascii="Times" w:eastAsia="Times New Roman" w:hAnsi="Times" w:cs="Times New Roman"/>
          <w:i/>
          <w:iCs/>
          <w:color w:val="000000"/>
          <w:lang w:eastAsia="it-IT"/>
        </w:rPr>
        <w:t>Ibid.</w:t>
      </w:r>
      <w:r w:rsidRPr="00331AF3">
        <w:rPr>
          <w:rFonts w:ascii="Times" w:eastAsia="Times New Roman" w:hAnsi="Times" w:cs="Times New Roman"/>
          <w:color w:val="000000"/>
          <w:lang w:eastAsia="it-IT"/>
        </w:rPr>
        <w:t>, n. 77.</w:t>
      </w:r>
    </w:p>
    <w:p w14:paraId="39E52B58"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(12)</w:t>
      </w:r>
      <w:r w:rsidRPr="00331AF3">
        <w:rPr>
          <w:rFonts w:ascii="Times" w:eastAsia="Times New Roman" w:hAnsi="Times" w:cs="Times New Roman"/>
          <w:i/>
          <w:iCs/>
          <w:color w:val="000000"/>
          <w:lang w:eastAsia="it-IT"/>
        </w:rPr>
        <w:t> Missale Romanum</w:t>
      </w:r>
      <w:r w:rsidRPr="00331AF3">
        <w:rPr>
          <w:rFonts w:ascii="Times" w:eastAsia="Times New Roman" w:hAnsi="Times" w:cs="Times New Roman"/>
          <w:color w:val="000000"/>
          <w:lang w:eastAsia="it-IT"/>
        </w:rPr>
        <w:t>, Ex Decreto Sacrosancti Oecumenici Concilii Vaticani II instauratum, Auctoritate Pauli PP. VI promulgatum, Editio typica altera, Typis Polyglottis Vaticanis, MCMLXXV, pp. 838-839.</w:t>
      </w:r>
    </w:p>
    <w:p w14:paraId="27BCB433"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(13) Cfr.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 Ex Decreto Sacrosancti Oecumenici Concilii Vaticani II instauratum, Auctoritate Ioannis Paulii II promulgatum, </w:t>
      </w:r>
      <w:r w:rsidRPr="00331AF3">
        <w:rPr>
          <w:rFonts w:ascii="Times" w:eastAsia="Times New Roman" w:hAnsi="Times" w:cs="Times New Roman"/>
          <w:i/>
          <w:iCs/>
          <w:color w:val="000000"/>
          <w:lang w:eastAsia="it-IT"/>
        </w:rPr>
        <w:t>De Benedictionibus</w:t>
      </w:r>
      <w:r w:rsidRPr="00331AF3">
        <w:rPr>
          <w:rFonts w:ascii="Times" w:eastAsia="Times New Roman" w:hAnsi="Times" w:cs="Times New Roman"/>
          <w:color w:val="000000"/>
          <w:lang w:eastAsia="it-IT"/>
        </w:rPr>
        <w:t>, Editio typica, Typis Polyglottis Vaticanis, MCMLXXXIV, n. 305.</w:t>
      </w:r>
    </w:p>
    <w:p w14:paraId="0D59CB38" w14:textId="77777777" w:rsidR="00331AF3" w:rsidRPr="00331AF3" w:rsidRDefault="00331AF3" w:rsidP="00331AF3">
      <w:pPr>
        <w:spacing w:before="100" w:beforeAutospacing="1" w:after="100" w:afterAutospacing="1"/>
        <w:rPr>
          <w:rFonts w:ascii="Times" w:eastAsia="Times New Roman" w:hAnsi="Times" w:cs="Times New Roman"/>
          <w:color w:val="000000"/>
          <w:lang w:val="en-US" w:eastAsia="it-IT"/>
        </w:rPr>
      </w:pPr>
      <w:r w:rsidRPr="00331AF3">
        <w:rPr>
          <w:rFonts w:ascii="Times" w:eastAsia="Times New Roman" w:hAnsi="Times" w:cs="Times New Roman"/>
          <w:color w:val="000000"/>
          <w:lang w:val="en-US" w:eastAsia="it-IT"/>
        </w:rPr>
        <w:t>(14) Cfr. </w:t>
      </w:r>
      <w:r w:rsidRPr="00331AF3">
        <w:rPr>
          <w:rFonts w:ascii="Times" w:eastAsia="Times New Roman" w:hAnsi="Times" w:cs="Times New Roman"/>
          <w:i/>
          <w:iCs/>
          <w:color w:val="000000"/>
          <w:lang w:val="en-US" w:eastAsia="it-IT"/>
        </w:rPr>
        <w:t>Ibid.</w:t>
      </w:r>
      <w:r w:rsidRPr="00331AF3">
        <w:rPr>
          <w:rFonts w:ascii="Times" w:eastAsia="Times New Roman" w:hAnsi="Times" w:cs="Times New Roman"/>
          <w:color w:val="000000"/>
          <w:lang w:val="en-US" w:eastAsia="it-IT"/>
        </w:rPr>
        <w:t>, nn. 306-309.</w:t>
      </w:r>
    </w:p>
    <w:p w14:paraId="48D5C9C8" w14:textId="77777777" w:rsidR="00331AF3" w:rsidRPr="00331AF3" w:rsidRDefault="00331AF3" w:rsidP="00331AF3">
      <w:pPr>
        <w:spacing w:before="100" w:beforeAutospacing="1" w:after="100" w:afterAutospacing="1"/>
        <w:rPr>
          <w:rFonts w:ascii="Times" w:eastAsia="Times New Roman" w:hAnsi="Times" w:cs="Times New Roman"/>
          <w:color w:val="000000"/>
          <w:lang w:val="en-US" w:eastAsia="it-IT"/>
        </w:rPr>
      </w:pPr>
      <w:r w:rsidRPr="00331AF3">
        <w:rPr>
          <w:rFonts w:ascii="Times" w:eastAsia="Times New Roman" w:hAnsi="Times" w:cs="Times New Roman"/>
          <w:color w:val="000000"/>
          <w:lang w:val="en-US" w:eastAsia="it-IT"/>
        </w:rPr>
        <w:t>(15) Cfr. </w:t>
      </w:r>
      <w:r w:rsidRPr="00331AF3">
        <w:rPr>
          <w:rFonts w:ascii="Times" w:eastAsia="Times New Roman" w:hAnsi="Times" w:cs="Times New Roman"/>
          <w:i/>
          <w:iCs/>
          <w:color w:val="000000"/>
          <w:lang w:val="en-US" w:eastAsia="it-IT"/>
        </w:rPr>
        <w:t>Ibid.</w:t>
      </w:r>
      <w:r w:rsidRPr="00331AF3">
        <w:rPr>
          <w:rFonts w:ascii="Times" w:eastAsia="Times New Roman" w:hAnsi="Times" w:cs="Times New Roman"/>
          <w:color w:val="000000"/>
          <w:lang w:val="en-US" w:eastAsia="it-IT"/>
        </w:rPr>
        <w:t>, nn. 315-316.</w:t>
      </w:r>
    </w:p>
    <w:p w14:paraId="4CAADE77"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(16) Cfr. </w:t>
      </w:r>
      <w:r w:rsidRPr="00331AF3">
        <w:rPr>
          <w:rFonts w:ascii="Times" w:eastAsia="Times New Roman" w:hAnsi="Times" w:cs="Times New Roman"/>
          <w:i/>
          <w:iCs/>
          <w:color w:val="000000"/>
          <w:lang w:eastAsia="it-IT"/>
        </w:rPr>
        <w:t>Ibid.</w:t>
      </w:r>
      <w:r w:rsidRPr="00331AF3">
        <w:rPr>
          <w:rFonts w:ascii="Times" w:eastAsia="Times New Roman" w:hAnsi="Times" w:cs="Times New Roman"/>
          <w:color w:val="000000"/>
          <w:lang w:eastAsia="it-IT"/>
        </w:rPr>
        <w:t>, n. 319.</w:t>
      </w:r>
    </w:p>
    <w:p w14:paraId="522548C8"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(17)</w:t>
      </w:r>
      <w:r w:rsidRPr="00331AF3">
        <w:rPr>
          <w:rFonts w:ascii="Times" w:eastAsia="Times New Roman" w:hAnsi="Times" w:cs="Times New Roman"/>
          <w:i/>
          <w:iCs/>
          <w:color w:val="000000"/>
          <w:lang w:eastAsia="it-IT"/>
        </w:rPr>
        <w:t> Rituale Romanum</w:t>
      </w:r>
      <w:r w:rsidRPr="00331AF3">
        <w:rPr>
          <w:rFonts w:ascii="Times" w:eastAsia="Times New Roman" w:hAnsi="Times" w:cs="Times New Roman"/>
          <w:color w:val="000000"/>
          <w:lang w:eastAsia="it-IT"/>
        </w:rPr>
        <w:t>, </w:t>
      </w:r>
      <w:r w:rsidRPr="00331AF3">
        <w:rPr>
          <w:rFonts w:ascii="Times" w:eastAsia="Times New Roman" w:hAnsi="Times" w:cs="Times New Roman"/>
          <w:i/>
          <w:iCs/>
          <w:color w:val="000000"/>
          <w:lang w:eastAsia="it-IT"/>
        </w:rPr>
        <w:t>Ordo Unctionis Infirmorum eorumque Pastoralis Curae</w:t>
      </w:r>
      <w:r w:rsidRPr="00331AF3">
        <w:rPr>
          <w:rFonts w:ascii="Times" w:eastAsia="Times New Roman" w:hAnsi="Times" w:cs="Times New Roman"/>
          <w:color w:val="000000"/>
          <w:lang w:eastAsia="it-IT"/>
        </w:rPr>
        <w:t>, n. 3.</w:t>
      </w:r>
    </w:p>
    <w:p w14:paraId="7B65FA6B" w14:textId="77777777" w:rsidR="00331AF3" w:rsidRPr="00331AF3" w:rsidRDefault="00331AF3" w:rsidP="00331AF3">
      <w:pPr>
        <w:spacing w:before="100" w:beforeAutospacing="1" w:after="100" w:afterAutospacing="1"/>
        <w:rPr>
          <w:rFonts w:ascii="Times" w:eastAsia="Times New Roman" w:hAnsi="Times" w:cs="Times New Roman"/>
          <w:color w:val="000000"/>
          <w:lang w:val="en-US" w:eastAsia="it-IT"/>
        </w:rPr>
      </w:pPr>
      <w:r w:rsidRPr="00331AF3">
        <w:rPr>
          <w:rFonts w:ascii="Times" w:eastAsia="Times New Roman" w:hAnsi="Times" w:cs="Times New Roman"/>
          <w:color w:val="000000"/>
          <w:lang w:eastAsia="it-IT"/>
        </w:rPr>
        <w:t xml:space="preserve">(18) Cfr. CONCILIO DI TRENTO, sess. </w:t>
      </w:r>
      <w:r w:rsidRPr="00331AF3">
        <w:rPr>
          <w:rFonts w:ascii="Times" w:eastAsia="Times New Roman" w:hAnsi="Times" w:cs="Times New Roman"/>
          <w:color w:val="000000"/>
          <w:lang w:val="en-US" w:eastAsia="it-IT"/>
        </w:rPr>
        <w:t>XIV, </w:t>
      </w:r>
      <w:r w:rsidRPr="00331AF3">
        <w:rPr>
          <w:rFonts w:ascii="Times" w:eastAsia="Times New Roman" w:hAnsi="Times" w:cs="Times New Roman"/>
          <w:i/>
          <w:iCs/>
          <w:color w:val="000000"/>
          <w:lang w:val="en-US" w:eastAsia="it-IT"/>
        </w:rPr>
        <w:t>Doctrina de sacramento extremae unctionis</w:t>
      </w:r>
      <w:r w:rsidRPr="00331AF3">
        <w:rPr>
          <w:rFonts w:ascii="Times" w:eastAsia="Times New Roman" w:hAnsi="Times" w:cs="Times New Roman"/>
          <w:color w:val="000000"/>
          <w:lang w:val="en-US" w:eastAsia="it-IT"/>
        </w:rPr>
        <w:t>, cap. 2: DS, 1696.</w:t>
      </w:r>
    </w:p>
    <w:p w14:paraId="1244CBF1"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(19) AUGUSTINUS IPPONIENSIS, </w:t>
      </w:r>
      <w:r w:rsidRPr="00331AF3">
        <w:rPr>
          <w:rFonts w:ascii="Times" w:eastAsia="Times New Roman" w:hAnsi="Times" w:cs="Times New Roman"/>
          <w:i/>
          <w:iCs/>
          <w:color w:val="000000"/>
          <w:lang w:eastAsia="it-IT"/>
        </w:rPr>
        <w:t>Epistulae</w:t>
      </w:r>
      <w:r w:rsidRPr="00331AF3">
        <w:rPr>
          <w:rFonts w:ascii="Times" w:eastAsia="Times New Roman" w:hAnsi="Times" w:cs="Times New Roman"/>
          <w:color w:val="000000"/>
          <w:lang w:eastAsia="it-IT"/>
        </w:rPr>
        <w:t> 130, VI,13 (= PL, 33,499).</w:t>
      </w:r>
    </w:p>
    <w:p w14:paraId="745093C5"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(20) Cfr. AUGUSTINUS IPPONIENSIS, </w:t>
      </w:r>
      <w:r w:rsidRPr="00331AF3">
        <w:rPr>
          <w:rFonts w:ascii="Times" w:eastAsia="Times New Roman" w:hAnsi="Times" w:cs="Times New Roman"/>
          <w:i/>
          <w:iCs/>
          <w:color w:val="000000"/>
          <w:lang w:eastAsia="it-IT"/>
        </w:rPr>
        <w:t>De Civitate Dei</w:t>
      </w:r>
      <w:r w:rsidRPr="00331AF3">
        <w:rPr>
          <w:rFonts w:ascii="Times" w:eastAsia="Times New Roman" w:hAnsi="Times" w:cs="Times New Roman"/>
          <w:color w:val="000000"/>
          <w:lang w:eastAsia="it-IT"/>
        </w:rPr>
        <w:t> 22, 8,3 (= PL 41,762-763).</w:t>
      </w:r>
    </w:p>
    <w:p w14:paraId="5241E7BF"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(21) Cfr. </w:t>
      </w:r>
      <w:r w:rsidRPr="00331AF3">
        <w:rPr>
          <w:rFonts w:ascii="Times" w:eastAsia="Times New Roman" w:hAnsi="Times" w:cs="Times New Roman"/>
          <w:i/>
          <w:iCs/>
          <w:color w:val="000000"/>
          <w:lang w:eastAsia="it-IT"/>
        </w:rPr>
        <w:t>Missale Romanum</w:t>
      </w:r>
      <w:r w:rsidRPr="00331AF3">
        <w:rPr>
          <w:rFonts w:ascii="Times" w:eastAsia="Times New Roman" w:hAnsi="Times" w:cs="Times New Roman"/>
          <w:color w:val="000000"/>
          <w:lang w:eastAsia="it-IT"/>
        </w:rPr>
        <w:t>, p. 563.</w:t>
      </w:r>
    </w:p>
    <w:p w14:paraId="45647BE7"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(22) </w:t>
      </w:r>
      <w:r w:rsidRPr="00331AF3">
        <w:rPr>
          <w:rFonts w:ascii="Times" w:eastAsia="Times New Roman" w:hAnsi="Times" w:cs="Times New Roman"/>
          <w:i/>
          <w:iCs/>
          <w:color w:val="000000"/>
          <w:lang w:eastAsia="it-IT"/>
        </w:rPr>
        <w:t>Ibid.</w:t>
      </w:r>
      <w:r w:rsidRPr="00331AF3">
        <w:rPr>
          <w:rFonts w:ascii="Times" w:eastAsia="Times New Roman" w:hAnsi="Times" w:cs="Times New Roman"/>
          <w:color w:val="000000"/>
          <w:lang w:eastAsia="it-IT"/>
        </w:rPr>
        <w:t>, </w:t>
      </w:r>
      <w:r w:rsidRPr="00331AF3">
        <w:rPr>
          <w:rFonts w:ascii="Times" w:eastAsia="Times New Roman" w:hAnsi="Times" w:cs="Times New Roman"/>
          <w:i/>
          <w:iCs/>
          <w:color w:val="000000"/>
          <w:lang w:eastAsia="it-IT"/>
        </w:rPr>
        <w:t>Oratio universalis</w:t>
      </w:r>
      <w:r w:rsidRPr="00331AF3">
        <w:rPr>
          <w:rFonts w:ascii="Times" w:eastAsia="Times New Roman" w:hAnsi="Times" w:cs="Times New Roman"/>
          <w:color w:val="000000"/>
          <w:lang w:eastAsia="it-IT"/>
        </w:rPr>
        <w:t>, n. X (</w:t>
      </w:r>
      <w:r w:rsidRPr="00331AF3">
        <w:rPr>
          <w:rFonts w:ascii="Times" w:eastAsia="Times New Roman" w:hAnsi="Times" w:cs="Times New Roman"/>
          <w:i/>
          <w:iCs/>
          <w:color w:val="000000"/>
          <w:lang w:eastAsia="it-IT"/>
        </w:rPr>
        <w:t>Pro tribulatis</w:t>
      </w:r>
      <w:r w:rsidRPr="00331AF3">
        <w:rPr>
          <w:rFonts w:ascii="Times" w:eastAsia="Times New Roman" w:hAnsi="Times" w:cs="Times New Roman"/>
          <w:color w:val="000000"/>
          <w:lang w:eastAsia="it-IT"/>
        </w:rPr>
        <w:t>), p. 256.</w:t>
      </w:r>
    </w:p>
    <w:p w14:paraId="3AF22DE0"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(23)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 </w:t>
      </w:r>
      <w:r w:rsidRPr="00331AF3">
        <w:rPr>
          <w:rFonts w:ascii="Times" w:eastAsia="Times New Roman" w:hAnsi="Times" w:cs="Times New Roman"/>
          <w:i/>
          <w:iCs/>
          <w:color w:val="000000"/>
          <w:lang w:eastAsia="it-IT"/>
        </w:rPr>
        <w:t>Ordo Unctionis Infirmorum eorumque Pastoralis Curae</w:t>
      </w:r>
      <w:r w:rsidRPr="00331AF3">
        <w:rPr>
          <w:rFonts w:ascii="Times" w:eastAsia="Times New Roman" w:hAnsi="Times" w:cs="Times New Roman"/>
          <w:color w:val="000000"/>
          <w:lang w:eastAsia="it-IT"/>
        </w:rPr>
        <w:t>, n. 75.</w:t>
      </w:r>
    </w:p>
    <w:p w14:paraId="77D6C5DC"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(24) GOAR J., </w:t>
      </w:r>
      <w:r w:rsidRPr="00331AF3">
        <w:rPr>
          <w:rFonts w:ascii="Times" w:eastAsia="Times New Roman" w:hAnsi="Times" w:cs="Times New Roman"/>
          <w:i/>
          <w:iCs/>
          <w:color w:val="000000"/>
          <w:lang w:eastAsia="it-IT"/>
        </w:rPr>
        <w:t>Euchologion sive Rituale Graecorum</w:t>
      </w:r>
      <w:r w:rsidRPr="00331AF3">
        <w:rPr>
          <w:rFonts w:ascii="Times" w:eastAsia="Times New Roman" w:hAnsi="Times" w:cs="Times New Roman"/>
          <w:color w:val="000000"/>
          <w:lang w:eastAsia="it-IT"/>
        </w:rPr>
        <w:t>, Venetiis 1730 (Graz 1960), n. 338.</w:t>
      </w:r>
    </w:p>
    <w:p w14:paraId="057180D0"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(25) DENZINGER H., </w:t>
      </w:r>
      <w:r w:rsidRPr="00331AF3">
        <w:rPr>
          <w:rFonts w:ascii="Times" w:eastAsia="Times New Roman" w:hAnsi="Times" w:cs="Times New Roman"/>
          <w:i/>
          <w:iCs/>
          <w:color w:val="000000"/>
          <w:lang w:eastAsia="it-IT"/>
        </w:rPr>
        <w:t>Ritus Orientalium in administrandis Sacramentis</w:t>
      </w:r>
      <w:r w:rsidRPr="00331AF3">
        <w:rPr>
          <w:rFonts w:ascii="Times" w:eastAsia="Times New Roman" w:hAnsi="Times" w:cs="Times New Roman"/>
          <w:color w:val="000000"/>
          <w:lang w:eastAsia="it-IT"/>
        </w:rPr>
        <w:t>, vv. I- II, Würzburg 1863 (Graz 1961), v. II, pp. 497-498.</w:t>
      </w:r>
    </w:p>
    <w:p w14:paraId="6E6750A6"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(26)</w:t>
      </w:r>
      <w:r w:rsidRPr="00331AF3">
        <w:rPr>
          <w:rFonts w:ascii="Times" w:eastAsia="Times New Roman" w:hAnsi="Times" w:cs="Times New Roman"/>
          <w:i/>
          <w:iCs/>
          <w:color w:val="000000"/>
          <w:lang w:eastAsia="it-IT"/>
        </w:rPr>
        <w:t> Rituale Romanum</w:t>
      </w:r>
      <w:r w:rsidRPr="00331AF3">
        <w:rPr>
          <w:rFonts w:ascii="Times" w:eastAsia="Times New Roman" w:hAnsi="Times" w:cs="Times New Roman"/>
          <w:color w:val="000000"/>
          <w:lang w:eastAsia="it-IT"/>
        </w:rPr>
        <w:t>, Ex Decreto Sacrosancti Oecumenici Concilii Vaticani II instauratum, Auctoritate Pauli PP. VI promulgatum, </w:t>
      </w:r>
      <w:r w:rsidRPr="00331AF3">
        <w:rPr>
          <w:rFonts w:ascii="Times" w:eastAsia="Times New Roman" w:hAnsi="Times" w:cs="Times New Roman"/>
          <w:i/>
          <w:iCs/>
          <w:color w:val="000000"/>
          <w:lang w:eastAsia="it-IT"/>
        </w:rPr>
        <w:t>De Sacra Communione et de Cultu Mysterii Eucharistici Extra Missam</w:t>
      </w:r>
      <w:r w:rsidRPr="00331AF3">
        <w:rPr>
          <w:rFonts w:ascii="Times" w:eastAsia="Times New Roman" w:hAnsi="Times" w:cs="Times New Roman"/>
          <w:color w:val="000000"/>
          <w:lang w:eastAsia="it-IT"/>
        </w:rPr>
        <w:t>, Editio typica, Typis Polyglottis Vaticanis, MCMLXXIII, n. 82.</w:t>
      </w:r>
    </w:p>
    <w:p w14:paraId="0C8DED24"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(27) Cfr.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 </w:t>
      </w:r>
      <w:r w:rsidRPr="00331AF3">
        <w:rPr>
          <w:rFonts w:ascii="Times" w:eastAsia="Times New Roman" w:hAnsi="Times" w:cs="Times New Roman"/>
          <w:i/>
          <w:iCs/>
          <w:color w:val="000000"/>
          <w:lang w:eastAsia="it-IT"/>
        </w:rPr>
        <w:t>De Benedictionibus</w:t>
      </w:r>
      <w:r w:rsidRPr="00331AF3">
        <w:rPr>
          <w:rFonts w:ascii="Times" w:eastAsia="Times New Roman" w:hAnsi="Times" w:cs="Times New Roman"/>
          <w:color w:val="000000"/>
          <w:lang w:eastAsia="it-IT"/>
        </w:rPr>
        <w:t>, nn. 290-320.</w:t>
      </w:r>
    </w:p>
    <w:p w14:paraId="3BCF22DE"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(28) </w:t>
      </w:r>
      <w:r w:rsidRPr="00331AF3">
        <w:rPr>
          <w:rFonts w:ascii="Times" w:eastAsia="Times New Roman" w:hAnsi="Times" w:cs="Times New Roman"/>
          <w:i/>
          <w:iCs/>
          <w:color w:val="000000"/>
          <w:lang w:eastAsia="it-IT"/>
        </w:rPr>
        <w:t>Ibid.</w:t>
      </w:r>
      <w:r w:rsidRPr="00331AF3">
        <w:rPr>
          <w:rFonts w:ascii="Times" w:eastAsia="Times New Roman" w:hAnsi="Times" w:cs="Times New Roman"/>
          <w:color w:val="000000"/>
          <w:lang w:eastAsia="it-IT"/>
        </w:rPr>
        <w:t>, n. 39.</w:t>
      </w:r>
    </w:p>
    <w:p w14:paraId="14797F9C"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(29) E i suoi equiparati, in forza del can. 381, § 2.</w:t>
      </w:r>
    </w:p>
    <w:p w14:paraId="142138CD"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(30) Cfr. CONGREGAZIONE PER LA DOTTRINA DELLA FEDE, Istruzione circa alcuni aspetti dell'uso degli strumenti di comunicazione sociale nella promozione della dottrina della fede, 30 marzo 1992, Libreria Editrice Vaticana, Città del Vaticano 1992.</w:t>
      </w:r>
    </w:p>
    <w:p w14:paraId="598CBBA1"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lastRenderedPageBreak/>
        <w:t>(31) Cfr. CONGREGATIO PRO DOCTRINA FIDEI, Epistula </w:t>
      </w:r>
      <w:r w:rsidRPr="00331AF3">
        <w:rPr>
          <w:rFonts w:ascii="Times" w:eastAsia="Times New Roman" w:hAnsi="Times" w:cs="Times New Roman"/>
          <w:i/>
          <w:iCs/>
          <w:color w:val="000000"/>
          <w:lang w:eastAsia="it-IT"/>
        </w:rPr>
        <w:t>Inde ab aliquot annis</w:t>
      </w:r>
      <w:r w:rsidRPr="00331AF3">
        <w:rPr>
          <w:rFonts w:ascii="Times" w:eastAsia="Times New Roman" w:hAnsi="Times" w:cs="Times New Roman"/>
          <w:color w:val="000000"/>
          <w:lang w:eastAsia="it-IT"/>
        </w:rPr>
        <w:t>, Ordinariis locorum missa: in mentem normae vigentes de exorcismis revocantur, 29 septembris 1985, AAS 77(1985), pp. 1169-1170.</w:t>
      </w:r>
    </w:p>
    <w:p w14:paraId="0707014F"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(32) Cfr. </w:t>
      </w:r>
      <w:r w:rsidRPr="00331AF3">
        <w:rPr>
          <w:rFonts w:ascii="Times" w:eastAsia="Times New Roman" w:hAnsi="Times" w:cs="Times New Roman"/>
          <w:i/>
          <w:iCs/>
          <w:color w:val="000000"/>
          <w:lang w:eastAsia="it-IT"/>
        </w:rPr>
        <w:t>Rituale Romanum</w:t>
      </w:r>
      <w:r w:rsidRPr="00331AF3">
        <w:rPr>
          <w:rFonts w:ascii="Times" w:eastAsia="Times New Roman" w:hAnsi="Times" w:cs="Times New Roman"/>
          <w:color w:val="000000"/>
          <w:lang w:eastAsia="it-IT"/>
        </w:rPr>
        <w:t>, Ex Decreto Sacrosancti Oecumenici Concilii Vaticani II instauratum, Auctoritate Ioannis Pauli II promulgatum, </w:t>
      </w:r>
      <w:r w:rsidRPr="00331AF3">
        <w:rPr>
          <w:rFonts w:ascii="Times" w:eastAsia="Times New Roman" w:hAnsi="Times" w:cs="Times New Roman"/>
          <w:i/>
          <w:iCs/>
          <w:color w:val="000000"/>
          <w:lang w:eastAsia="it-IT"/>
        </w:rPr>
        <w:t>De Exorcismis et Supplicationibus quibusdam</w:t>
      </w:r>
      <w:r w:rsidRPr="00331AF3">
        <w:rPr>
          <w:rFonts w:ascii="Times" w:eastAsia="Times New Roman" w:hAnsi="Times" w:cs="Times New Roman"/>
          <w:color w:val="000000"/>
          <w:lang w:eastAsia="it-IT"/>
        </w:rPr>
        <w:t>, Editio typica, Typis Vaticanis MIM, </w:t>
      </w:r>
      <w:r w:rsidRPr="00331AF3">
        <w:rPr>
          <w:rFonts w:ascii="Times" w:eastAsia="Times New Roman" w:hAnsi="Times" w:cs="Times New Roman"/>
          <w:i/>
          <w:iCs/>
          <w:color w:val="000000"/>
          <w:lang w:eastAsia="it-IT"/>
        </w:rPr>
        <w:t>Praenotanda</w:t>
      </w:r>
      <w:r w:rsidRPr="00331AF3">
        <w:rPr>
          <w:rFonts w:ascii="Times" w:eastAsia="Times New Roman" w:hAnsi="Times" w:cs="Times New Roman"/>
          <w:color w:val="000000"/>
          <w:lang w:eastAsia="it-IT"/>
        </w:rPr>
        <w:t>, nn. 13- 19.</w:t>
      </w:r>
    </w:p>
    <w:p w14:paraId="32C9E3CE" w14:textId="77777777" w:rsidR="00331AF3" w:rsidRPr="00331AF3" w:rsidRDefault="00331AF3" w:rsidP="00331AF3">
      <w:pPr>
        <w:spacing w:before="100" w:beforeAutospacing="1" w:after="100" w:afterAutospacing="1"/>
        <w:rPr>
          <w:rFonts w:ascii="Times" w:eastAsia="Times New Roman" w:hAnsi="Times" w:cs="Times New Roman"/>
          <w:color w:val="000000"/>
          <w:lang w:eastAsia="it-IT"/>
        </w:rPr>
      </w:pPr>
      <w:r w:rsidRPr="00331AF3">
        <w:rPr>
          <w:rFonts w:ascii="Times" w:eastAsia="Times New Roman" w:hAnsi="Times" w:cs="Times New Roman"/>
          <w:color w:val="000000"/>
          <w:lang w:eastAsia="it-IT"/>
        </w:rPr>
        <w:t> </w:t>
      </w:r>
    </w:p>
    <w:p w14:paraId="063520D8" w14:textId="640307CB" w:rsidR="00331AF3" w:rsidRPr="00331AF3" w:rsidRDefault="00331AF3" w:rsidP="00331AF3">
      <w:pPr>
        <w:rPr>
          <w:rFonts w:ascii="Times New Roman" w:eastAsia="Times New Roman" w:hAnsi="Times New Roman" w:cs="Times New Roman"/>
          <w:lang w:eastAsia="it-IT"/>
        </w:rPr>
      </w:pPr>
    </w:p>
    <w:p w14:paraId="0AE93C09" w14:textId="77777777" w:rsidR="00331AF3" w:rsidRDefault="00331AF3"/>
    <w:sectPr w:rsidR="00331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䈉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F3"/>
    <w:rsid w:val="00331AF3"/>
    <w:rsid w:val="00834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A078"/>
  <w15:chartTrackingRefBased/>
  <w15:docId w15:val="{0DF81E9B-767C-3D42-8502-A778733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31AF3"/>
    <w:pPr>
      <w:spacing w:before="100" w:beforeAutospacing="1" w:after="100" w:afterAutospacing="1"/>
    </w:pPr>
    <w:rPr>
      <w:rFonts w:ascii="Times New Roman" w:eastAsia="Times New Roman" w:hAnsi="Times New Roman" w:cs="Times New Roman"/>
      <w:lang w:eastAsia="it-IT"/>
    </w:rPr>
  </w:style>
  <w:style w:type="character" w:customStyle="1" w:styleId="style1">
    <w:name w:val="style1"/>
    <w:basedOn w:val="Carpredefinitoparagrafo"/>
    <w:rsid w:val="0033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5086</Words>
  <Characters>25537</Characters>
  <Application>Microsoft Office Word</Application>
  <DocSecurity>0</DocSecurity>
  <Lines>370</Lines>
  <Paragraphs>51</Paragraphs>
  <ScaleCrop>false</ScaleCrop>
  <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Salvatore</dc:creator>
  <cp:keywords/>
  <dc:description/>
  <cp:lastModifiedBy>Renato Salvatore</cp:lastModifiedBy>
  <cp:revision>1</cp:revision>
  <dcterms:created xsi:type="dcterms:W3CDTF">2021-07-20T12:36:00Z</dcterms:created>
  <dcterms:modified xsi:type="dcterms:W3CDTF">2021-07-20T12:36:00Z</dcterms:modified>
</cp:coreProperties>
</file>